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bookmarkStart w:id="0" w:name="_GoBack"/>
      <w:bookmarkEnd w:id="0"/>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030BCF">
        <w:rPr>
          <w:b/>
          <w:bCs/>
          <w:sz w:val="20"/>
          <w:szCs w:val="20"/>
        </w:rPr>
        <w:t>018</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030BCF">
        <w:rPr>
          <w:b/>
          <w:color w:val="17365D"/>
          <w:sz w:val="20"/>
          <w:szCs w:val="20"/>
        </w:rPr>
        <w:t>тендера</w:t>
      </w:r>
      <w:r w:rsidRPr="007B2606">
        <w:rPr>
          <w:sz w:val="20"/>
          <w:szCs w:val="20"/>
        </w:rPr>
        <w:t xml:space="preserve"> в электронной форме на поставку товара: </w:t>
      </w:r>
      <w:r w:rsidR="00030BCF">
        <w:rPr>
          <w:b/>
          <w:color w:val="17365D"/>
          <w:sz w:val="20"/>
          <w:szCs w:val="20"/>
        </w:rPr>
        <w:t>анализаторы цепей</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030BCF">
        <w:rPr>
          <w:b/>
          <w:color w:val="17365D"/>
          <w:sz w:val="20"/>
          <w:szCs w:val="20"/>
        </w:rPr>
        <w:t>анализаторы цепей</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w:t>
      </w:r>
      <w:r w:rsidR="00030BCF">
        <w:rPr>
          <w:b/>
          <w:color w:val="17365D"/>
          <w:sz w:val="20"/>
          <w:szCs w:val="20"/>
        </w:rPr>
        <w:t>0</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2E5B18" w:rsidRDefault="002E5B18"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w:t>
      </w:r>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976A92">
        <w:rPr>
          <w:sz w:val="20"/>
          <w:szCs w:val="20"/>
        </w:rPr>
        <w:t xml:space="preserve"> (тридцати) календарных дней с 3</w:t>
      </w:r>
      <w:r w:rsidR="00030BCF">
        <w:rPr>
          <w:sz w:val="20"/>
          <w:szCs w:val="20"/>
        </w:rPr>
        <w:t>0</w:t>
      </w:r>
      <w:r w:rsidR="00683445">
        <w:rPr>
          <w:sz w:val="20"/>
          <w:szCs w:val="20"/>
        </w:rPr>
        <w:t>.</w:t>
      </w:r>
      <w:r w:rsidR="00976A92">
        <w:rPr>
          <w:sz w:val="20"/>
          <w:szCs w:val="20"/>
        </w:rPr>
        <w:t>03</w:t>
      </w:r>
      <w:r w:rsidR="000C5BE7">
        <w:rPr>
          <w:sz w:val="20"/>
          <w:szCs w:val="20"/>
        </w:rPr>
        <w:t>.202</w:t>
      </w:r>
      <w:r w:rsidR="00976A92">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lastRenderedPageBreak/>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030BCF">
        <w:rPr>
          <w:sz w:val="20"/>
          <w:szCs w:val="20"/>
        </w:rPr>
        <w:t>018</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w:t>
      </w:r>
      <w:r w:rsidR="00030BCF">
        <w:rPr>
          <w:b/>
          <w:color w:val="17365D"/>
        </w:rPr>
        <w:t>0</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030BCF">
        <w:rPr>
          <w:sz w:val="20"/>
          <w:szCs w:val="20"/>
        </w:rPr>
        <w:t>018</w:t>
      </w:r>
    </w:p>
    <w:p w:rsidR="00A639B7" w:rsidRPr="00447DA4" w:rsidRDefault="00A639B7" w:rsidP="00A639B7">
      <w:pPr>
        <w:jc w:val="right"/>
        <w:rPr>
          <w:sz w:val="20"/>
          <w:szCs w:val="20"/>
        </w:rPr>
      </w:pPr>
      <w:r w:rsidRPr="00447DA4">
        <w:rPr>
          <w:sz w:val="20"/>
          <w:szCs w:val="20"/>
        </w:rPr>
        <w:t>на поставку товара</w:t>
      </w:r>
    </w:p>
    <w:p w:rsidR="00A639B7" w:rsidRPr="00DC0B97" w:rsidRDefault="00A639B7" w:rsidP="00A639B7">
      <w:pPr>
        <w:jc w:val="right"/>
        <w:rPr>
          <w:sz w:val="20"/>
          <w:szCs w:val="20"/>
        </w:rPr>
      </w:pPr>
      <w:r w:rsidRPr="00DC0B97">
        <w:rPr>
          <w:sz w:val="20"/>
          <w:szCs w:val="20"/>
        </w:rPr>
        <w:t>от ______________202</w:t>
      </w:r>
      <w:r w:rsidR="00683445" w:rsidRPr="00DC0B97">
        <w:rPr>
          <w:sz w:val="20"/>
          <w:szCs w:val="20"/>
        </w:rPr>
        <w:t>2</w:t>
      </w:r>
      <w:r w:rsidRPr="00DC0B97">
        <w:rPr>
          <w:sz w:val="20"/>
          <w:szCs w:val="20"/>
        </w:rPr>
        <w:t>г.</w:t>
      </w:r>
    </w:p>
    <w:p w:rsidR="00447DA4" w:rsidRPr="00030BCF" w:rsidRDefault="00447DA4" w:rsidP="00A639B7">
      <w:pPr>
        <w:spacing w:after="60"/>
        <w:jc w:val="center"/>
        <w:rPr>
          <w:b/>
          <w:sz w:val="20"/>
          <w:szCs w:val="20"/>
        </w:rPr>
      </w:pPr>
    </w:p>
    <w:p w:rsidR="00030BCF" w:rsidRPr="00030BCF" w:rsidRDefault="00030BCF" w:rsidP="00030BCF">
      <w:pPr>
        <w:spacing w:after="60"/>
        <w:jc w:val="center"/>
        <w:rPr>
          <w:b/>
          <w:bCs/>
          <w:sz w:val="20"/>
          <w:szCs w:val="20"/>
        </w:rPr>
      </w:pPr>
      <w:r w:rsidRPr="00030BCF">
        <w:rPr>
          <w:b/>
          <w:bCs/>
          <w:sz w:val="20"/>
          <w:szCs w:val="20"/>
        </w:rPr>
        <w:t>ТЕХНИЧЕСКОЕ ЗАДАНИЕ</w:t>
      </w:r>
    </w:p>
    <w:p w:rsidR="00030BCF" w:rsidRPr="00030BCF" w:rsidRDefault="00030BCF" w:rsidP="00030BCF">
      <w:pPr>
        <w:ind w:firstLine="709"/>
        <w:jc w:val="center"/>
        <w:rPr>
          <w:b/>
          <w:bCs/>
          <w:sz w:val="20"/>
          <w:szCs w:val="20"/>
        </w:rPr>
      </w:pPr>
      <w:r w:rsidRPr="006D23D8">
        <w:rPr>
          <w:b/>
          <w:bCs/>
          <w:sz w:val="20"/>
          <w:szCs w:val="20"/>
          <w:u w:val="single"/>
        </w:rPr>
        <w:t xml:space="preserve">на </w:t>
      </w:r>
      <w:r w:rsidRPr="00030BCF">
        <w:rPr>
          <w:b/>
          <w:bCs/>
          <w:sz w:val="20"/>
          <w:szCs w:val="20"/>
          <w:u w:val="single"/>
        </w:rPr>
        <w:t>поставку товара</w:t>
      </w:r>
      <w:r w:rsidRPr="006D23D8">
        <w:rPr>
          <w:b/>
          <w:bCs/>
          <w:sz w:val="20"/>
          <w:szCs w:val="20"/>
          <w:u w:val="single"/>
        </w:rPr>
        <w:t>: анализаторы цепей.</w:t>
      </w:r>
    </w:p>
    <w:p w:rsidR="00030BCF" w:rsidRPr="00030BCF" w:rsidRDefault="00030BCF" w:rsidP="00030BCF">
      <w:pPr>
        <w:jc w:val="both"/>
        <w:rPr>
          <w:sz w:val="20"/>
          <w:szCs w:val="20"/>
        </w:rPr>
      </w:pPr>
      <w:r w:rsidRPr="00030BCF">
        <w:rPr>
          <w:b/>
          <w:bCs/>
          <w:sz w:val="20"/>
          <w:szCs w:val="20"/>
        </w:rPr>
        <w:t>1. Предмет закупки:</w:t>
      </w:r>
      <w:r w:rsidRPr="00030BCF">
        <w:rPr>
          <w:sz w:val="20"/>
          <w:szCs w:val="20"/>
        </w:rPr>
        <w:t xml:space="preserve"> </w:t>
      </w:r>
    </w:p>
    <w:p w:rsidR="00030BCF" w:rsidRPr="00030BCF" w:rsidRDefault="00030BCF" w:rsidP="00030BCF">
      <w:pPr>
        <w:spacing w:after="120"/>
        <w:jc w:val="both"/>
        <w:rPr>
          <w:sz w:val="20"/>
          <w:szCs w:val="20"/>
        </w:rPr>
      </w:pPr>
      <w:r w:rsidRPr="00030BCF">
        <w:rPr>
          <w:sz w:val="20"/>
          <w:szCs w:val="20"/>
        </w:rPr>
        <w:t xml:space="preserve">Поставка товара: </w:t>
      </w:r>
      <w:r w:rsidRPr="00030BCF">
        <w:rPr>
          <w:bCs/>
          <w:sz w:val="20"/>
          <w:szCs w:val="20"/>
        </w:rPr>
        <w:t>анализаторы цепей.</w:t>
      </w:r>
    </w:p>
    <w:p w:rsidR="00030BCF" w:rsidRPr="00030BCF" w:rsidRDefault="00030BCF" w:rsidP="00030BCF">
      <w:pPr>
        <w:jc w:val="both"/>
        <w:rPr>
          <w:b/>
          <w:bCs/>
          <w:sz w:val="20"/>
          <w:szCs w:val="20"/>
        </w:rPr>
      </w:pPr>
      <w:r w:rsidRPr="00030BCF">
        <w:rPr>
          <w:b/>
          <w:bCs/>
          <w:sz w:val="20"/>
          <w:szCs w:val="20"/>
        </w:rPr>
        <w:t xml:space="preserve">2. Место и условия поставки товара, выполнения работ, оказания услуг: </w:t>
      </w:r>
    </w:p>
    <w:p w:rsidR="00030BCF" w:rsidRPr="00030BCF" w:rsidRDefault="00030BCF" w:rsidP="00030BCF">
      <w:pPr>
        <w:spacing w:after="120"/>
        <w:rPr>
          <w:sz w:val="20"/>
          <w:szCs w:val="20"/>
        </w:rPr>
      </w:pPr>
      <w:r w:rsidRPr="00030BCF">
        <w:rPr>
          <w:sz w:val="20"/>
          <w:szCs w:val="20"/>
        </w:rPr>
        <w:t xml:space="preserve">поставить </w:t>
      </w:r>
      <w:r w:rsidRPr="00030BCF">
        <w:rPr>
          <w:bCs/>
          <w:sz w:val="20"/>
          <w:szCs w:val="20"/>
        </w:rPr>
        <w:t>анализаторы цепей</w:t>
      </w:r>
      <w:r w:rsidRPr="00030BCF">
        <w:rPr>
          <w:sz w:val="20"/>
          <w:szCs w:val="20"/>
        </w:rPr>
        <w:t>, соответствующий требованиям, изложенным ниже, на условиях DDP, согласно ИНКОТЕРМС-2000, по адресу: 152920, Ярославская обл., г. Рыбинск, бульвар Победы, д.25.</w:t>
      </w:r>
    </w:p>
    <w:p w:rsidR="00030BCF" w:rsidRPr="00030BCF" w:rsidRDefault="00030BCF" w:rsidP="00030BCF">
      <w:pPr>
        <w:jc w:val="both"/>
        <w:rPr>
          <w:b/>
          <w:bCs/>
          <w:sz w:val="20"/>
          <w:szCs w:val="20"/>
        </w:rPr>
      </w:pPr>
      <w:r w:rsidRPr="00030BCF">
        <w:rPr>
          <w:b/>
          <w:bCs/>
          <w:sz w:val="20"/>
          <w:szCs w:val="20"/>
        </w:rPr>
        <w:t xml:space="preserve">3. Срок поставки товара, выполнения работ, оказания услуг: </w:t>
      </w:r>
    </w:p>
    <w:p w:rsidR="00030BCF" w:rsidRPr="00030BCF" w:rsidRDefault="00030BCF" w:rsidP="00030BCF">
      <w:pPr>
        <w:spacing w:after="120"/>
        <w:rPr>
          <w:sz w:val="20"/>
          <w:szCs w:val="20"/>
        </w:rPr>
      </w:pPr>
      <w:r w:rsidRPr="00030BCF">
        <w:rPr>
          <w:sz w:val="20"/>
          <w:szCs w:val="20"/>
        </w:rPr>
        <w:t>30.03.2023 г.</w:t>
      </w:r>
    </w:p>
    <w:p w:rsidR="00030BCF" w:rsidRPr="00030BCF" w:rsidRDefault="00030BCF" w:rsidP="00030BCF">
      <w:pPr>
        <w:jc w:val="both"/>
        <w:rPr>
          <w:b/>
          <w:bCs/>
          <w:sz w:val="20"/>
          <w:szCs w:val="20"/>
        </w:rPr>
      </w:pPr>
      <w:r w:rsidRPr="00030BCF">
        <w:rPr>
          <w:b/>
          <w:bCs/>
          <w:sz w:val="20"/>
          <w:szCs w:val="20"/>
        </w:rPr>
        <w:t xml:space="preserve">4. Требования о включенных в цену поставляемого товара (работ, услуг) расходах: </w:t>
      </w:r>
    </w:p>
    <w:p w:rsidR="00030BCF" w:rsidRPr="00030BCF" w:rsidRDefault="00030BCF" w:rsidP="00030BCF">
      <w:pPr>
        <w:spacing w:after="120"/>
        <w:rPr>
          <w:sz w:val="20"/>
          <w:szCs w:val="20"/>
        </w:rPr>
      </w:pPr>
      <w:r w:rsidRPr="00030BCF">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030BCF" w:rsidRPr="00030BCF" w:rsidRDefault="00030BCF" w:rsidP="00030BCF">
      <w:pPr>
        <w:spacing w:after="120"/>
        <w:jc w:val="both"/>
        <w:rPr>
          <w:b/>
          <w:bCs/>
          <w:sz w:val="20"/>
          <w:szCs w:val="20"/>
        </w:rPr>
      </w:pPr>
      <w:r w:rsidRPr="00030BCF">
        <w:rPr>
          <w:b/>
          <w:bCs/>
          <w:sz w:val="20"/>
          <w:szCs w:val="20"/>
        </w:rPr>
        <w:t xml:space="preserve">5. Технические характеристики и потребительские свойства (не хуже): </w:t>
      </w:r>
    </w:p>
    <w:p w:rsidR="00030BCF" w:rsidRPr="00030BCF" w:rsidRDefault="00030BCF" w:rsidP="00030BCF">
      <w:pPr>
        <w:pStyle w:val="1"/>
        <w:kinsoku w:val="0"/>
        <w:overflowPunct w:val="0"/>
        <w:ind w:left="0" w:right="-76"/>
        <w:contextualSpacing/>
        <w:rPr>
          <w:b w:val="0"/>
          <w:bCs w:val="0"/>
          <w:spacing w:val="-1"/>
          <w:sz w:val="20"/>
          <w:szCs w:val="20"/>
        </w:rPr>
      </w:pPr>
      <w:r w:rsidRPr="00030BCF">
        <w:rPr>
          <w:b w:val="0"/>
          <w:bCs w:val="0"/>
          <w:spacing w:val="-1"/>
          <w:sz w:val="20"/>
          <w:szCs w:val="20"/>
        </w:rPr>
        <w:t>5.1 Функциональные требования:</w:t>
      </w:r>
    </w:p>
    <w:p w:rsidR="00030BCF" w:rsidRPr="00030BCF" w:rsidRDefault="00030BCF" w:rsidP="00030BCF">
      <w:pPr>
        <w:contextualSpacing/>
        <w:rPr>
          <w:sz w:val="20"/>
          <w:szCs w:val="20"/>
        </w:rPr>
      </w:pPr>
      <w:r w:rsidRPr="00030BCF">
        <w:rPr>
          <w:bCs/>
          <w:sz w:val="20"/>
          <w:szCs w:val="20"/>
        </w:rPr>
        <w:t>Анализаторы цепей</w:t>
      </w:r>
      <w:r w:rsidRPr="00030BCF">
        <w:rPr>
          <w:sz w:val="20"/>
          <w:szCs w:val="20"/>
        </w:rPr>
        <w:t xml:space="preserve"> должны представлять собой четырехпортовый прибор с наличием соединителей, которые позволяют подключать расширители по частоте, иметь не менее четырёх измерительных портов, не менее двух синхронизированных генераторов испытательного сигнала. </w:t>
      </w:r>
      <w:r w:rsidRPr="00030BCF">
        <w:rPr>
          <w:bCs/>
          <w:sz w:val="20"/>
          <w:szCs w:val="20"/>
        </w:rPr>
        <w:t>Комплект средств измерений</w:t>
      </w:r>
      <w:r w:rsidRPr="00030BCF">
        <w:rPr>
          <w:sz w:val="20"/>
          <w:szCs w:val="20"/>
        </w:rPr>
        <w:t xml:space="preserve"> должен обеспечивать измерение параметров четырёхполюсника: S11…S44.</w:t>
      </w:r>
    </w:p>
    <w:p w:rsidR="00030BCF" w:rsidRPr="00030BCF" w:rsidRDefault="00030BCF" w:rsidP="00030BCF">
      <w:pPr>
        <w:spacing w:after="120"/>
        <w:rPr>
          <w:sz w:val="20"/>
          <w:szCs w:val="20"/>
        </w:rPr>
      </w:pPr>
      <w:r w:rsidRPr="00030BCF">
        <w:rPr>
          <w:bCs/>
          <w:sz w:val="20"/>
          <w:szCs w:val="20"/>
        </w:rPr>
        <w:t>Анализаторы цепей измерений</w:t>
      </w:r>
      <w:r w:rsidRPr="00030BCF">
        <w:rPr>
          <w:sz w:val="20"/>
          <w:szCs w:val="20"/>
        </w:rPr>
        <w:t xml:space="preserve"> должны проводить измерения в специальных режимах: балансные измерения, временная область, временная селекция, преобразование импеданса порта, исключение цепи, встраивание цепи, измерение устройств с переносом частоты, обеспечивать связь по интерфейсу </w:t>
      </w:r>
      <w:r w:rsidRPr="00030BCF">
        <w:rPr>
          <w:sz w:val="20"/>
          <w:szCs w:val="20"/>
          <w:lang w:val="en-US"/>
        </w:rPr>
        <w:t>LAN</w:t>
      </w:r>
      <w:r w:rsidRPr="00030BCF">
        <w:rPr>
          <w:sz w:val="20"/>
          <w:szCs w:val="20"/>
        </w:rPr>
        <w:t>.</w:t>
      </w:r>
    </w:p>
    <w:p w:rsidR="00030BCF" w:rsidRPr="00030BCF" w:rsidRDefault="00030BCF" w:rsidP="00030BCF">
      <w:pPr>
        <w:spacing w:after="120"/>
        <w:rPr>
          <w:sz w:val="20"/>
          <w:szCs w:val="20"/>
        </w:rPr>
      </w:pPr>
      <w:r w:rsidRPr="00030BCF">
        <w:rPr>
          <w:bCs/>
          <w:sz w:val="20"/>
          <w:szCs w:val="20"/>
        </w:rPr>
        <w:t xml:space="preserve">Анализаторы цепей </w:t>
      </w:r>
      <w:r w:rsidRPr="00030BCF">
        <w:rPr>
          <w:sz w:val="20"/>
          <w:szCs w:val="20"/>
        </w:rPr>
        <w:t>должны иметь возможность представления результатов измерения во временной области. Функция преобразования данных из частотной области в отклик устройства во временной области на различные виды сигналов. Вид моделируемых входных сигналов: «радиоимпульс», «видеоимпульс», «</w:t>
      </w:r>
      <w:proofErr w:type="spellStart"/>
      <w:r w:rsidRPr="00030BCF">
        <w:rPr>
          <w:sz w:val="20"/>
          <w:szCs w:val="20"/>
        </w:rPr>
        <w:t>видеоперепад</w:t>
      </w:r>
      <w:proofErr w:type="spellEnd"/>
      <w:r w:rsidRPr="00030BCF">
        <w:rPr>
          <w:sz w:val="20"/>
          <w:szCs w:val="20"/>
        </w:rPr>
        <w:t>». Диапазон временной области должен задаваться оператором произвольно от нуля до максимума, который определяется установленным шагом по частоте. Должна иметься возможность представления информации в виде различных форм окон для достижения компромисса между характеристиками анализируемого объекта. Например: разрешающей способностью и уровнем паразитных боковых лепестков диаграммы.</w:t>
      </w:r>
    </w:p>
    <w:p w:rsidR="00030BCF" w:rsidRPr="00030BCF" w:rsidRDefault="00030BCF" w:rsidP="00030BCF">
      <w:pPr>
        <w:spacing w:after="120"/>
        <w:rPr>
          <w:sz w:val="20"/>
          <w:szCs w:val="20"/>
        </w:rPr>
      </w:pPr>
      <w:r w:rsidRPr="00030BCF">
        <w:rPr>
          <w:sz w:val="20"/>
          <w:szCs w:val="20"/>
        </w:rPr>
        <w:t xml:space="preserve">Должно иметься программное обеспечение, которое позволяет проводить поверку и калибровку </w:t>
      </w:r>
      <w:r w:rsidRPr="00030BCF">
        <w:rPr>
          <w:bCs/>
          <w:sz w:val="20"/>
          <w:szCs w:val="20"/>
        </w:rPr>
        <w:t>средств измерений</w:t>
      </w:r>
      <w:r w:rsidRPr="00030BCF">
        <w:rPr>
          <w:sz w:val="20"/>
          <w:szCs w:val="20"/>
        </w:rPr>
        <w:t xml:space="preserve"> с требуемым комплектом принадлежностей в автоматическом режиме.</w:t>
      </w:r>
    </w:p>
    <w:p w:rsidR="00030BCF" w:rsidRPr="00030BCF" w:rsidRDefault="00030BCF" w:rsidP="00030BCF">
      <w:pPr>
        <w:spacing w:after="120"/>
        <w:rPr>
          <w:sz w:val="20"/>
          <w:szCs w:val="20"/>
        </w:rPr>
      </w:pPr>
      <w:r w:rsidRPr="00030BCF">
        <w:rPr>
          <w:sz w:val="20"/>
          <w:szCs w:val="20"/>
        </w:rPr>
        <w:t>Технические характеристики оборудования.</w:t>
      </w:r>
    </w:p>
    <w:p w:rsidR="00030BCF" w:rsidRPr="00030BCF" w:rsidRDefault="00030BCF" w:rsidP="00030BCF">
      <w:pPr>
        <w:spacing w:after="120"/>
        <w:rPr>
          <w:sz w:val="20"/>
          <w:szCs w:val="20"/>
        </w:rPr>
      </w:pPr>
      <w:r w:rsidRPr="00030BCF">
        <w:rPr>
          <w:sz w:val="20"/>
          <w:szCs w:val="20"/>
        </w:rPr>
        <w:t>Таблица 1</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7"/>
        <w:gridCol w:w="5408"/>
        <w:gridCol w:w="3600"/>
      </w:tblGrid>
      <w:tr w:rsidR="00030BCF" w:rsidRPr="00030BCF" w:rsidTr="00792736">
        <w:trPr>
          <w:tblHeader/>
        </w:trPr>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r w:rsidRPr="00030BCF">
              <w:rPr>
                <w:sz w:val="20"/>
                <w:szCs w:val="20"/>
              </w:rPr>
              <w:t>№ п/п</w:t>
            </w:r>
          </w:p>
        </w:tc>
        <w:tc>
          <w:tcPr>
            <w:tcW w:w="5408"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r w:rsidRPr="00030BCF">
              <w:rPr>
                <w:sz w:val="20"/>
                <w:szCs w:val="20"/>
              </w:rPr>
              <w:t>Наименование характеристики</w:t>
            </w:r>
          </w:p>
        </w:tc>
        <w:tc>
          <w:tcPr>
            <w:tcW w:w="3600"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r w:rsidRPr="00030BCF">
              <w:rPr>
                <w:sz w:val="20"/>
                <w:szCs w:val="20"/>
              </w:rPr>
              <w:t>Значение характеристики</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rPr>
                <w:sz w:val="20"/>
                <w:szCs w:val="20"/>
              </w:rPr>
            </w:pPr>
            <w:r w:rsidRPr="00030BCF">
              <w:rPr>
                <w:sz w:val="20"/>
                <w:szCs w:val="20"/>
              </w:rPr>
              <w:t>Диапазон рабочих частот, не менее</w:t>
            </w:r>
          </w:p>
        </w:tc>
        <w:tc>
          <w:tcPr>
            <w:tcW w:w="3600"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jc w:val="center"/>
              <w:rPr>
                <w:sz w:val="20"/>
                <w:szCs w:val="20"/>
                <w:highlight w:val="yellow"/>
              </w:rPr>
            </w:pPr>
            <w:r w:rsidRPr="00030BCF">
              <w:rPr>
                <w:sz w:val="20"/>
                <w:szCs w:val="20"/>
              </w:rPr>
              <w:t xml:space="preserve">от </w:t>
            </w:r>
            <w:r w:rsidRPr="00030BCF">
              <w:rPr>
                <w:sz w:val="20"/>
                <w:szCs w:val="20"/>
                <w:lang w:val="en-US"/>
              </w:rPr>
              <w:t>100</w:t>
            </w:r>
            <w:r w:rsidRPr="00030BCF">
              <w:rPr>
                <w:sz w:val="20"/>
                <w:szCs w:val="20"/>
              </w:rPr>
              <w:t xml:space="preserve"> кГц до </w:t>
            </w:r>
            <w:r w:rsidRPr="00030BCF">
              <w:rPr>
                <w:sz w:val="20"/>
                <w:szCs w:val="20"/>
                <w:lang w:val="en-US"/>
              </w:rPr>
              <w:t>20</w:t>
            </w:r>
            <w:r w:rsidRPr="00030BCF">
              <w:rPr>
                <w:sz w:val="20"/>
                <w:szCs w:val="20"/>
              </w:rPr>
              <w:t xml:space="preserve"> ГГц</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rPr>
                <w:sz w:val="20"/>
                <w:szCs w:val="20"/>
              </w:rPr>
            </w:pPr>
            <w:r w:rsidRPr="00030BCF">
              <w:rPr>
                <w:sz w:val="20"/>
                <w:szCs w:val="20"/>
              </w:rPr>
              <w:t>Количество и тип измерительных портов</w:t>
            </w:r>
          </w:p>
        </w:tc>
        <w:tc>
          <w:tcPr>
            <w:tcW w:w="3600"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567"/>
                <w:tab w:val="left" w:pos="7371"/>
                <w:tab w:val="left" w:pos="7797"/>
                <w:tab w:val="left" w:pos="10348"/>
              </w:tabs>
              <w:suppressAutoHyphens/>
              <w:spacing w:line="276" w:lineRule="auto"/>
              <w:jc w:val="center"/>
              <w:rPr>
                <w:sz w:val="20"/>
                <w:szCs w:val="20"/>
                <w:highlight w:val="yellow"/>
                <w:lang w:eastAsia="en-US"/>
              </w:rPr>
            </w:pPr>
            <w:r w:rsidRPr="00030BCF">
              <w:rPr>
                <w:sz w:val="20"/>
                <w:szCs w:val="20"/>
              </w:rPr>
              <w:t xml:space="preserve">4 порта, </w:t>
            </w:r>
            <w:smartTag w:uri="urn:schemas-microsoft-com:office:smarttags" w:element="metricconverter">
              <w:smartTagPr>
                <w:attr w:name="ProductID" w:val="3,5 мм"/>
              </w:smartTagPr>
              <w:r w:rsidRPr="00030BCF">
                <w:rPr>
                  <w:sz w:val="20"/>
                  <w:szCs w:val="20"/>
                  <w:lang w:eastAsia="en-US"/>
                </w:rPr>
                <w:t>3,5 мм</w:t>
              </w:r>
            </w:smartTag>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ind w:left="-113" w:right="-113"/>
              <w:rPr>
                <w:spacing w:val="-6"/>
                <w:sz w:val="20"/>
                <w:szCs w:val="20"/>
              </w:rPr>
            </w:pPr>
            <w:r w:rsidRPr="00030BCF">
              <w:rPr>
                <w:spacing w:val="-6"/>
                <w:sz w:val="20"/>
                <w:szCs w:val="20"/>
              </w:rPr>
              <w:t>Пределы допускаемой относительной погрешности установки частоты, не более:</w:t>
            </w:r>
          </w:p>
        </w:tc>
        <w:tc>
          <w:tcPr>
            <w:tcW w:w="3600"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jc w:val="center"/>
              <w:rPr>
                <w:sz w:val="20"/>
                <w:szCs w:val="20"/>
              </w:rPr>
            </w:pPr>
            <w:r w:rsidRPr="00030BCF">
              <w:rPr>
                <w:sz w:val="20"/>
                <w:szCs w:val="20"/>
              </w:rPr>
              <w:t>±2</w:t>
            </w:r>
            <w:r w:rsidRPr="00030BCF">
              <w:rPr>
                <w:sz w:val="20"/>
                <w:szCs w:val="20"/>
              </w:rPr>
              <w:sym w:font="Symbol" w:char="F0D7"/>
            </w:r>
            <w:r w:rsidRPr="00030BCF">
              <w:rPr>
                <w:sz w:val="20"/>
                <w:szCs w:val="20"/>
              </w:rPr>
              <w:t>10</w:t>
            </w:r>
            <w:r w:rsidRPr="00030BCF">
              <w:rPr>
                <w:sz w:val="20"/>
                <w:szCs w:val="20"/>
                <w:vertAlign w:val="superscript"/>
              </w:rPr>
              <w:t>-6</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tabs>
                <w:tab w:val="left" w:pos="709"/>
                <w:tab w:val="left" w:pos="7938"/>
              </w:tabs>
              <w:suppressAutoHyphens/>
              <w:rPr>
                <w:sz w:val="20"/>
                <w:szCs w:val="20"/>
              </w:rPr>
            </w:pPr>
            <w:r w:rsidRPr="00030BCF">
              <w:rPr>
                <w:sz w:val="20"/>
                <w:szCs w:val="20"/>
              </w:rPr>
              <w:t>Динамический диапазон при полосе пропускания фильтра ПЧ 10 Гц не менее, дБ, в диапазоне:</w:t>
            </w:r>
          </w:p>
          <w:p w:rsidR="00030BCF" w:rsidRPr="00030BCF" w:rsidRDefault="00030BCF" w:rsidP="00792736">
            <w:pPr>
              <w:tabs>
                <w:tab w:val="left" w:pos="709"/>
                <w:tab w:val="left" w:pos="851"/>
                <w:tab w:val="left" w:pos="7938"/>
              </w:tabs>
              <w:suppressAutoHyphens/>
              <w:rPr>
                <w:sz w:val="20"/>
                <w:szCs w:val="20"/>
              </w:rPr>
            </w:pPr>
            <w:r w:rsidRPr="00030BCF">
              <w:rPr>
                <w:sz w:val="20"/>
                <w:szCs w:val="20"/>
              </w:rPr>
              <w:t>от 100 кГц до 1 МГц</w:t>
            </w:r>
          </w:p>
          <w:p w:rsidR="00030BCF" w:rsidRPr="00030BCF" w:rsidRDefault="00030BCF" w:rsidP="00792736">
            <w:pPr>
              <w:tabs>
                <w:tab w:val="left" w:pos="709"/>
                <w:tab w:val="left" w:pos="851"/>
                <w:tab w:val="left" w:pos="7938"/>
              </w:tabs>
              <w:suppressAutoHyphens/>
              <w:rPr>
                <w:sz w:val="20"/>
                <w:szCs w:val="20"/>
              </w:rPr>
            </w:pPr>
            <w:r w:rsidRPr="00030BCF">
              <w:rPr>
                <w:sz w:val="20"/>
                <w:szCs w:val="20"/>
              </w:rPr>
              <w:t>от 1 МГц до 10 МГц</w:t>
            </w:r>
          </w:p>
          <w:p w:rsidR="00030BCF" w:rsidRPr="00030BCF" w:rsidRDefault="00030BCF" w:rsidP="00792736">
            <w:pPr>
              <w:tabs>
                <w:tab w:val="left" w:pos="709"/>
                <w:tab w:val="left" w:pos="851"/>
                <w:tab w:val="left" w:pos="7938"/>
              </w:tabs>
              <w:suppressAutoHyphens/>
              <w:rPr>
                <w:sz w:val="20"/>
                <w:szCs w:val="20"/>
              </w:rPr>
            </w:pPr>
            <w:r w:rsidRPr="00030BCF">
              <w:rPr>
                <w:sz w:val="20"/>
                <w:szCs w:val="20"/>
              </w:rPr>
              <w:t>от 10 МГц до 100 МГц</w:t>
            </w:r>
          </w:p>
          <w:p w:rsidR="00030BCF" w:rsidRPr="00030BCF" w:rsidRDefault="00030BCF" w:rsidP="00792736">
            <w:pPr>
              <w:tabs>
                <w:tab w:val="left" w:pos="709"/>
                <w:tab w:val="left" w:pos="7938"/>
              </w:tabs>
              <w:suppressAutoHyphens/>
              <w:rPr>
                <w:sz w:val="20"/>
                <w:szCs w:val="20"/>
              </w:rPr>
            </w:pPr>
            <w:r w:rsidRPr="00030BCF">
              <w:rPr>
                <w:sz w:val="20"/>
                <w:szCs w:val="20"/>
              </w:rPr>
              <w:t>от 100 МГц до 6 ГГц</w:t>
            </w:r>
          </w:p>
          <w:p w:rsidR="00030BCF" w:rsidRPr="00030BCF" w:rsidRDefault="00030BCF" w:rsidP="00792736">
            <w:pPr>
              <w:tabs>
                <w:tab w:val="left" w:pos="709"/>
                <w:tab w:val="left" w:pos="7938"/>
              </w:tabs>
              <w:suppressAutoHyphens/>
              <w:rPr>
                <w:sz w:val="20"/>
                <w:szCs w:val="20"/>
              </w:rPr>
            </w:pPr>
            <w:r w:rsidRPr="00030BCF">
              <w:rPr>
                <w:sz w:val="20"/>
                <w:szCs w:val="20"/>
              </w:rPr>
              <w:t>от 6 ГГц до 20 ГГц</w:t>
            </w:r>
          </w:p>
        </w:tc>
        <w:tc>
          <w:tcPr>
            <w:tcW w:w="3600"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r w:rsidRPr="00030BCF">
              <w:rPr>
                <w:sz w:val="20"/>
                <w:szCs w:val="20"/>
              </w:rPr>
              <w:t>100</w:t>
            </w:r>
          </w:p>
          <w:p w:rsidR="00030BCF" w:rsidRPr="00030BCF" w:rsidRDefault="00030BCF" w:rsidP="00792736">
            <w:pPr>
              <w:tabs>
                <w:tab w:val="left" w:pos="709"/>
                <w:tab w:val="left" w:pos="7938"/>
              </w:tabs>
              <w:suppressAutoHyphens/>
              <w:jc w:val="center"/>
              <w:rPr>
                <w:sz w:val="20"/>
                <w:szCs w:val="20"/>
              </w:rPr>
            </w:pPr>
            <w:r w:rsidRPr="00030BCF">
              <w:rPr>
                <w:sz w:val="20"/>
                <w:szCs w:val="20"/>
              </w:rPr>
              <w:t>110</w:t>
            </w:r>
          </w:p>
          <w:p w:rsidR="00030BCF" w:rsidRPr="00030BCF" w:rsidRDefault="00030BCF" w:rsidP="00792736">
            <w:pPr>
              <w:tabs>
                <w:tab w:val="left" w:pos="709"/>
                <w:tab w:val="left" w:pos="7938"/>
              </w:tabs>
              <w:suppressAutoHyphens/>
              <w:jc w:val="center"/>
              <w:rPr>
                <w:sz w:val="20"/>
                <w:szCs w:val="20"/>
              </w:rPr>
            </w:pPr>
            <w:r w:rsidRPr="00030BCF">
              <w:rPr>
                <w:sz w:val="20"/>
                <w:szCs w:val="20"/>
              </w:rPr>
              <w:t>115</w:t>
            </w:r>
          </w:p>
          <w:p w:rsidR="00030BCF" w:rsidRPr="00030BCF" w:rsidRDefault="00030BCF" w:rsidP="00792736">
            <w:pPr>
              <w:tabs>
                <w:tab w:val="left" w:pos="709"/>
                <w:tab w:val="left" w:pos="7938"/>
              </w:tabs>
              <w:suppressAutoHyphens/>
              <w:jc w:val="center"/>
              <w:rPr>
                <w:sz w:val="20"/>
                <w:szCs w:val="20"/>
              </w:rPr>
            </w:pPr>
            <w:r w:rsidRPr="00030BCF">
              <w:rPr>
                <w:sz w:val="20"/>
                <w:szCs w:val="20"/>
              </w:rPr>
              <w:t>125</w:t>
            </w:r>
          </w:p>
          <w:p w:rsidR="00030BCF" w:rsidRPr="00030BCF" w:rsidRDefault="00030BCF" w:rsidP="00792736">
            <w:pPr>
              <w:tabs>
                <w:tab w:val="left" w:pos="709"/>
                <w:tab w:val="left" w:pos="7938"/>
              </w:tabs>
              <w:suppressAutoHyphens/>
              <w:jc w:val="center"/>
              <w:rPr>
                <w:sz w:val="20"/>
                <w:szCs w:val="20"/>
              </w:rPr>
            </w:pPr>
            <w:r w:rsidRPr="00030BCF">
              <w:rPr>
                <w:sz w:val="20"/>
                <w:szCs w:val="20"/>
              </w:rPr>
              <w:t>120</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tabs>
                <w:tab w:val="left" w:pos="709"/>
                <w:tab w:val="left" w:pos="7938"/>
              </w:tabs>
              <w:suppressAutoHyphens/>
              <w:rPr>
                <w:sz w:val="20"/>
                <w:szCs w:val="20"/>
              </w:rPr>
            </w:pPr>
            <w:r w:rsidRPr="00030BCF">
              <w:rPr>
                <w:sz w:val="20"/>
                <w:szCs w:val="20"/>
              </w:rPr>
              <w:t xml:space="preserve">Диапазон установки уровня выходной мощности, </w:t>
            </w:r>
            <w:proofErr w:type="spellStart"/>
            <w:r w:rsidRPr="00030BCF">
              <w:rPr>
                <w:sz w:val="20"/>
                <w:szCs w:val="20"/>
              </w:rPr>
              <w:t>дБм</w:t>
            </w:r>
            <w:proofErr w:type="spellEnd"/>
            <w:r w:rsidRPr="00030BCF">
              <w:rPr>
                <w:sz w:val="20"/>
                <w:szCs w:val="20"/>
              </w:rPr>
              <w:t>, не менее в диапазоне:</w:t>
            </w:r>
          </w:p>
          <w:p w:rsidR="00030BCF" w:rsidRPr="00030BCF" w:rsidRDefault="00030BCF" w:rsidP="00792736">
            <w:pPr>
              <w:tabs>
                <w:tab w:val="left" w:pos="709"/>
                <w:tab w:val="left" w:pos="851"/>
                <w:tab w:val="left" w:pos="7938"/>
              </w:tabs>
              <w:suppressAutoHyphens/>
              <w:rPr>
                <w:sz w:val="20"/>
                <w:szCs w:val="20"/>
              </w:rPr>
            </w:pPr>
            <w:r w:rsidRPr="00030BCF">
              <w:rPr>
                <w:sz w:val="20"/>
                <w:szCs w:val="20"/>
              </w:rPr>
              <w:t>от 100 кГц до 1 МГц</w:t>
            </w:r>
          </w:p>
          <w:p w:rsidR="00030BCF" w:rsidRPr="00030BCF" w:rsidRDefault="00030BCF" w:rsidP="00792736">
            <w:pPr>
              <w:tabs>
                <w:tab w:val="left" w:pos="709"/>
                <w:tab w:val="left" w:pos="851"/>
                <w:tab w:val="left" w:pos="7938"/>
              </w:tabs>
              <w:suppressAutoHyphens/>
              <w:rPr>
                <w:sz w:val="20"/>
                <w:szCs w:val="20"/>
              </w:rPr>
            </w:pPr>
            <w:r w:rsidRPr="00030BCF">
              <w:rPr>
                <w:sz w:val="20"/>
                <w:szCs w:val="20"/>
              </w:rPr>
              <w:lastRenderedPageBreak/>
              <w:t>от 1 МГц до 10 МГц</w:t>
            </w:r>
          </w:p>
          <w:p w:rsidR="00030BCF" w:rsidRPr="00030BCF" w:rsidRDefault="00030BCF" w:rsidP="00792736">
            <w:pPr>
              <w:tabs>
                <w:tab w:val="left" w:pos="709"/>
                <w:tab w:val="left" w:pos="851"/>
                <w:tab w:val="left" w:pos="7938"/>
              </w:tabs>
              <w:suppressAutoHyphens/>
              <w:rPr>
                <w:sz w:val="20"/>
                <w:szCs w:val="20"/>
              </w:rPr>
            </w:pPr>
            <w:r w:rsidRPr="00030BCF">
              <w:rPr>
                <w:sz w:val="20"/>
                <w:szCs w:val="20"/>
              </w:rPr>
              <w:t>от 10 МГц до 20 ГГц</w:t>
            </w:r>
          </w:p>
          <w:p w:rsidR="00030BCF" w:rsidRPr="00030BCF" w:rsidRDefault="00030BCF" w:rsidP="00792736">
            <w:pPr>
              <w:tabs>
                <w:tab w:val="left" w:pos="709"/>
                <w:tab w:val="left" w:pos="7938"/>
              </w:tabs>
              <w:suppressAutoHyphens/>
              <w:rPr>
                <w:sz w:val="20"/>
                <w:szCs w:val="20"/>
              </w:rPr>
            </w:pPr>
          </w:p>
        </w:tc>
        <w:tc>
          <w:tcPr>
            <w:tcW w:w="3600"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tabs>
                <w:tab w:val="left" w:pos="709"/>
                <w:tab w:val="left" w:pos="7938"/>
              </w:tabs>
              <w:suppressAutoHyphens/>
              <w:jc w:val="center"/>
              <w:rPr>
                <w:sz w:val="20"/>
                <w:szCs w:val="20"/>
                <w:highlight w:val="yellow"/>
              </w:rPr>
            </w:pPr>
          </w:p>
          <w:p w:rsidR="00030BCF" w:rsidRPr="00030BCF" w:rsidRDefault="00030BCF" w:rsidP="00792736">
            <w:pPr>
              <w:tabs>
                <w:tab w:val="left" w:pos="709"/>
                <w:tab w:val="left" w:pos="7938"/>
              </w:tabs>
              <w:suppressAutoHyphens/>
              <w:jc w:val="center"/>
              <w:rPr>
                <w:sz w:val="20"/>
                <w:szCs w:val="20"/>
                <w:highlight w:val="yellow"/>
              </w:rPr>
            </w:pPr>
          </w:p>
          <w:p w:rsidR="00030BCF" w:rsidRPr="00030BCF" w:rsidRDefault="00030BCF" w:rsidP="00792736">
            <w:pPr>
              <w:tabs>
                <w:tab w:val="left" w:pos="709"/>
                <w:tab w:val="left" w:pos="7938"/>
              </w:tabs>
              <w:suppressAutoHyphens/>
              <w:jc w:val="center"/>
              <w:rPr>
                <w:sz w:val="20"/>
                <w:szCs w:val="20"/>
              </w:rPr>
            </w:pPr>
            <w:r w:rsidRPr="00030BCF">
              <w:rPr>
                <w:sz w:val="20"/>
                <w:szCs w:val="20"/>
              </w:rPr>
              <w:t>от минус 30 до 5</w:t>
            </w:r>
          </w:p>
          <w:p w:rsidR="00030BCF" w:rsidRPr="00030BCF" w:rsidRDefault="00030BCF" w:rsidP="00792736">
            <w:pPr>
              <w:tabs>
                <w:tab w:val="left" w:pos="709"/>
                <w:tab w:val="left" w:pos="7938"/>
              </w:tabs>
              <w:suppressAutoHyphens/>
              <w:jc w:val="center"/>
              <w:rPr>
                <w:sz w:val="20"/>
                <w:szCs w:val="20"/>
              </w:rPr>
            </w:pPr>
            <w:r w:rsidRPr="00030BCF">
              <w:rPr>
                <w:sz w:val="20"/>
                <w:szCs w:val="20"/>
              </w:rPr>
              <w:lastRenderedPageBreak/>
              <w:t>от минус 30 до 5</w:t>
            </w:r>
          </w:p>
          <w:p w:rsidR="00030BCF" w:rsidRPr="00030BCF" w:rsidRDefault="00030BCF" w:rsidP="00792736">
            <w:pPr>
              <w:tabs>
                <w:tab w:val="left" w:pos="709"/>
                <w:tab w:val="left" w:pos="7938"/>
              </w:tabs>
              <w:suppressAutoHyphens/>
              <w:jc w:val="center"/>
              <w:rPr>
                <w:sz w:val="20"/>
                <w:szCs w:val="20"/>
              </w:rPr>
            </w:pPr>
            <w:r w:rsidRPr="00030BCF">
              <w:rPr>
                <w:sz w:val="20"/>
                <w:szCs w:val="20"/>
              </w:rPr>
              <w:t>от минус 30 до 7</w:t>
            </w:r>
          </w:p>
          <w:p w:rsidR="00030BCF" w:rsidRPr="00030BCF" w:rsidRDefault="00030BCF" w:rsidP="00792736">
            <w:pPr>
              <w:tabs>
                <w:tab w:val="left" w:pos="709"/>
                <w:tab w:val="left" w:pos="7938"/>
              </w:tabs>
              <w:suppressAutoHyphens/>
              <w:jc w:val="center"/>
              <w:rPr>
                <w:sz w:val="20"/>
                <w:szCs w:val="20"/>
                <w:highlight w:val="yellow"/>
              </w:rPr>
            </w:pP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tabs>
                <w:tab w:val="left" w:pos="709"/>
                <w:tab w:val="left" w:pos="7938"/>
              </w:tabs>
              <w:suppressAutoHyphens/>
              <w:rPr>
                <w:sz w:val="20"/>
                <w:szCs w:val="20"/>
              </w:rPr>
            </w:pPr>
            <w:r w:rsidRPr="00030BCF">
              <w:rPr>
                <w:sz w:val="20"/>
                <w:szCs w:val="20"/>
              </w:rPr>
              <w:t>Пределы допускаемой относительной погрешности установки уровня мощности минус 10 </w:t>
            </w:r>
            <w:proofErr w:type="spellStart"/>
            <w:r w:rsidRPr="00030BCF">
              <w:rPr>
                <w:sz w:val="20"/>
                <w:szCs w:val="20"/>
              </w:rPr>
              <w:t>дБм</w:t>
            </w:r>
            <w:proofErr w:type="spellEnd"/>
            <w:r w:rsidRPr="00030BCF">
              <w:rPr>
                <w:sz w:val="20"/>
                <w:szCs w:val="20"/>
              </w:rPr>
              <w:t>, дБ, в диапазонах частот:</w:t>
            </w:r>
          </w:p>
          <w:p w:rsidR="00030BCF" w:rsidRPr="00030BCF" w:rsidRDefault="00030BCF" w:rsidP="00792736">
            <w:pPr>
              <w:tabs>
                <w:tab w:val="left" w:pos="709"/>
                <w:tab w:val="left" w:pos="7938"/>
              </w:tabs>
              <w:suppressAutoHyphens/>
              <w:rPr>
                <w:sz w:val="20"/>
                <w:szCs w:val="20"/>
              </w:rPr>
            </w:pPr>
            <w:r w:rsidRPr="00030BCF">
              <w:rPr>
                <w:sz w:val="20"/>
                <w:szCs w:val="20"/>
              </w:rPr>
              <w:t>от 100 кГц до 20 ГГц</w:t>
            </w:r>
          </w:p>
        </w:tc>
        <w:tc>
          <w:tcPr>
            <w:tcW w:w="3600"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±3</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rPr>
                <w:sz w:val="20"/>
                <w:szCs w:val="20"/>
              </w:rPr>
            </w:pPr>
            <w:r w:rsidRPr="00030BCF">
              <w:rPr>
                <w:sz w:val="20"/>
                <w:szCs w:val="20"/>
              </w:rPr>
              <w:t>Полоса пропускания фильтра ПЧ, не менее:</w:t>
            </w:r>
          </w:p>
        </w:tc>
        <w:tc>
          <w:tcPr>
            <w:tcW w:w="3600"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jc w:val="center"/>
              <w:rPr>
                <w:sz w:val="20"/>
                <w:szCs w:val="20"/>
              </w:rPr>
            </w:pPr>
            <w:r w:rsidRPr="00030BCF">
              <w:rPr>
                <w:sz w:val="20"/>
                <w:szCs w:val="20"/>
              </w:rPr>
              <w:t>от 1 Гц до 1 МГц</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rPr>
                <w:sz w:val="20"/>
                <w:szCs w:val="20"/>
              </w:rPr>
            </w:pPr>
            <w:r w:rsidRPr="00030BCF">
              <w:rPr>
                <w:sz w:val="20"/>
                <w:szCs w:val="20"/>
              </w:rPr>
              <w:t xml:space="preserve">Уровень собственного шума приемников, нормализованный к полосе 1 Гц, </w:t>
            </w:r>
            <w:proofErr w:type="spellStart"/>
            <w:r w:rsidRPr="00030BCF">
              <w:rPr>
                <w:sz w:val="20"/>
                <w:szCs w:val="20"/>
              </w:rPr>
              <w:t>дБм</w:t>
            </w:r>
            <w:proofErr w:type="spellEnd"/>
            <w:r w:rsidRPr="00030BCF">
              <w:rPr>
                <w:sz w:val="20"/>
                <w:szCs w:val="20"/>
              </w:rPr>
              <w:t>, в диапазоне частот:</w:t>
            </w:r>
          </w:p>
          <w:p w:rsidR="00030BCF" w:rsidRPr="00030BCF" w:rsidRDefault="00030BCF" w:rsidP="00792736">
            <w:pPr>
              <w:tabs>
                <w:tab w:val="left" w:pos="709"/>
                <w:tab w:val="left" w:pos="7938"/>
              </w:tabs>
              <w:suppressAutoHyphens/>
              <w:rPr>
                <w:sz w:val="20"/>
                <w:szCs w:val="20"/>
              </w:rPr>
            </w:pPr>
            <w:r w:rsidRPr="00030BCF">
              <w:rPr>
                <w:sz w:val="20"/>
                <w:szCs w:val="20"/>
              </w:rPr>
              <w:t>от 100 кГц до 300 кГц</w:t>
            </w:r>
          </w:p>
          <w:p w:rsidR="00030BCF" w:rsidRPr="00030BCF" w:rsidRDefault="00030BCF" w:rsidP="00792736">
            <w:pPr>
              <w:tabs>
                <w:tab w:val="left" w:pos="709"/>
                <w:tab w:val="left" w:pos="7938"/>
              </w:tabs>
              <w:suppressAutoHyphens/>
              <w:rPr>
                <w:sz w:val="20"/>
                <w:szCs w:val="20"/>
              </w:rPr>
            </w:pPr>
            <w:r w:rsidRPr="00030BCF">
              <w:rPr>
                <w:sz w:val="20"/>
                <w:szCs w:val="20"/>
              </w:rPr>
              <w:t xml:space="preserve">от 300 кГц до 1 МГц </w:t>
            </w:r>
          </w:p>
          <w:p w:rsidR="00030BCF" w:rsidRPr="00030BCF" w:rsidRDefault="00030BCF" w:rsidP="00792736">
            <w:pPr>
              <w:tabs>
                <w:tab w:val="left" w:pos="709"/>
                <w:tab w:val="left" w:pos="7938"/>
              </w:tabs>
              <w:suppressAutoHyphens/>
              <w:rPr>
                <w:sz w:val="20"/>
                <w:szCs w:val="20"/>
              </w:rPr>
            </w:pPr>
            <w:r w:rsidRPr="00030BCF">
              <w:rPr>
                <w:sz w:val="20"/>
                <w:szCs w:val="20"/>
              </w:rPr>
              <w:t xml:space="preserve">от 1 МГц до 10 МГц </w:t>
            </w:r>
          </w:p>
          <w:p w:rsidR="00030BCF" w:rsidRPr="00030BCF" w:rsidRDefault="00030BCF" w:rsidP="00792736">
            <w:pPr>
              <w:tabs>
                <w:tab w:val="left" w:pos="709"/>
                <w:tab w:val="left" w:pos="7938"/>
              </w:tabs>
              <w:suppressAutoHyphens/>
              <w:rPr>
                <w:sz w:val="20"/>
                <w:szCs w:val="20"/>
              </w:rPr>
            </w:pPr>
            <w:r w:rsidRPr="00030BCF">
              <w:rPr>
                <w:sz w:val="20"/>
                <w:szCs w:val="20"/>
              </w:rPr>
              <w:t xml:space="preserve">от 10 МГц до 100 МГц </w:t>
            </w:r>
          </w:p>
          <w:p w:rsidR="00030BCF" w:rsidRPr="00030BCF" w:rsidRDefault="00030BCF" w:rsidP="00792736">
            <w:pPr>
              <w:tabs>
                <w:tab w:val="left" w:pos="709"/>
                <w:tab w:val="left" w:pos="7938"/>
              </w:tabs>
              <w:suppressAutoHyphens/>
              <w:rPr>
                <w:sz w:val="20"/>
                <w:szCs w:val="20"/>
              </w:rPr>
            </w:pPr>
            <w:r w:rsidRPr="00030BCF">
              <w:rPr>
                <w:sz w:val="20"/>
                <w:szCs w:val="20"/>
              </w:rPr>
              <w:t>от 100 МГц до 10 ГГц</w:t>
            </w:r>
          </w:p>
          <w:p w:rsidR="00030BCF" w:rsidRPr="00030BCF" w:rsidRDefault="00030BCF" w:rsidP="00792736">
            <w:pPr>
              <w:tabs>
                <w:tab w:val="left" w:pos="709"/>
                <w:tab w:val="left" w:pos="7938"/>
              </w:tabs>
              <w:suppressAutoHyphens/>
              <w:rPr>
                <w:sz w:val="20"/>
                <w:szCs w:val="20"/>
              </w:rPr>
            </w:pPr>
            <w:r w:rsidRPr="00030BCF">
              <w:rPr>
                <w:sz w:val="20"/>
                <w:szCs w:val="20"/>
              </w:rPr>
              <w:t>от 10 ГГц до 20 ГГц</w:t>
            </w:r>
          </w:p>
        </w:tc>
        <w:tc>
          <w:tcPr>
            <w:tcW w:w="3600"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минус 105</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минус 110</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минус 115</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минус 120</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минус 125</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минус 120</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426"/>
                <w:tab w:val="left" w:pos="7938"/>
              </w:tabs>
              <w:suppressAutoHyphens/>
              <w:rPr>
                <w:sz w:val="20"/>
                <w:szCs w:val="20"/>
              </w:rPr>
            </w:pPr>
            <w:r w:rsidRPr="00030BCF">
              <w:rPr>
                <w:sz w:val="20"/>
                <w:szCs w:val="20"/>
              </w:rPr>
              <w:t xml:space="preserve">Среднеквадратическое значение шумов измерительной трассы при измерении модуля коэффициента отражения, дБ, в диапазонах частот свыше 10 МГц </w:t>
            </w:r>
          </w:p>
        </w:tc>
        <w:tc>
          <w:tcPr>
            <w:tcW w:w="3600"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0,004</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tabs>
                <w:tab w:val="left" w:pos="709"/>
                <w:tab w:val="left" w:pos="7938"/>
              </w:tabs>
              <w:suppressAutoHyphens/>
              <w:rPr>
                <w:sz w:val="20"/>
                <w:szCs w:val="20"/>
              </w:rPr>
            </w:pPr>
            <w:r w:rsidRPr="00030BCF">
              <w:rPr>
                <w:sz w:val="20"/>
                <w:szCs w:val="20"/>
              </w:rPr>
              <w:t>Пределы допускаемой относительной погрешности измерений модуля/фазы коэффициента отражения, дБ/градус, для диапазонов частот и модуля коэффициента отражения:</w:t>
            </w:r>
          </w:p>
          <w:p w:rsidR="00030BCF" w:rsidRPr="00030BCF" w:rsidRDefault="00030BCF" w:rsidP="00792736">
            <w:pPr>
              <w:tabs>
                <w:tab w:val="left" w:pos="709"/>
                <w:tab w:val="left" w:pos="7938"/>
              </w:tabs>
              <w:suppressAutoHyphens/>
              <w:rPr>
                <w:sz w:val="20"/>
                <w:szCs w:val="20"/>
              </w:rPr>
            </w:pPr>
            <w:r w:rsidRPr="00030BCF">
              <w:rPr>
                <w:sz w:val="20"/>
                <w:szCs w:val="20"/>
              </w:rPr>
              <w:t>от 100 кГц до 10 ГГц   от 0 до минус 15 дБ</w:t>
            </w:r>
          </w:p>
          <w:p w:rsidR="00030BCF" w:rsidRPr="00030BCF" w:rsidRDefault="00030BCF" w:rsidP="00792736">
            <w:pPr>
              <w:tabs>
                <w:tab w:val="left" w:pos="709"/>
                <w:tab w:val="left" w:pos="7938"/>
              </w:tabs>
              <w:suppressAutoHyphens/>
              <w:rPr>
                <w:sz w:val="20"/>
                <w:szCs w:val="20"/>
              </w:rPr>
            </w:pPr>
            <w:r w:rsidRPr="00030BCF">
              <w:rPr>
                <w:sz w:val="20"/>
                <w:szCs w:val="20"/>
              </w:rPr>
              <w:t>менее минус 15 дБ до минус 25 дБ</w:t>
            </w:r>
          </w:p>
          <w:p w:rsidR="00030BCF" w:rsidRPr="00030BCF" w:rsidRDefault="00030BCF" w:rsidP="00792736">
            <w:pPr>
              <w:tabs>
                <w:tab w:val="left" w:pos="709"/>
                <w:tab w:val="left" w:pos="7938"/>
              </w:tabs>
              <w:suppressAutoHyphens/>
              <w:rPr>
                <w:sz w:val="20"/>
                <w:szCs w:val="20"/>
              </w:rPr>
            </w:pPr>
            <w:r w:rsidRPr="00030BCF">
              <w:rPr>
                <w:sz w:val="20"/>
                <w:szCs w:val="20"/>
              </w:rPr>
              <w:t>менее минус 25 дБ до минус 35 дБ</w:t>
            </w:r>
          </w:p>
          <w:p w:rsidR="00030BCF" w:rsidRPr="00030BCF" w:rsidRDefault="00030BCF" w:rsidP="00792736">
            <w:pPr>
              <w:tabs>
                <w:tab w:val="left" w:pos="709"/>
                <w:tab w:val="left" w:pos="7938"/>
              </w:tabs>
              <w:suppressAutoHyphens/>
              <w:rPr>
                <w:sz w:val="20"/>
                <w:szCs w:val="20"/>
              </w:rPr>
            </w:pPr>
            <w:r w:rsidRPr="00030BCF">
              <w:rPr>
                <w:sz w:val="20"/>
                <w:szCs w:val="20"/>
              </w:rPr>
              <w:t>от 10 ГГц до 20 ГГц    от 0 до минус 15 дБ</w:t>
            </w:r>
          </w:p>
          <w:p w:rsidR="00030BCF" w:rsidRPr="00030BCF" w:rsidRDefault="00030BCF" w:rsidP="00792736">
            <w:pPr>
              <w:tabs>
                <w:tab w:val="left" w:pos="709"/>
                <w:tab w:val="left" w:pos="7938"/>
              </w:tabs>
              <w:suppressAutoHyphens/>
              <w:rPr>
                <w:sz w:val="20"/>
                <w:szCs w:val="20"/>
              </w:rPr>
            </w:pPr>
            <w:r w:rsidRPr="00030BCF">
              <w:rPr>
                <w:sz w:val="20"/>
                <w:szCs w:val="20"/>
              </w:rPr>
              <w:t>менее минус 15 дБ до минус 25 дБ</w:t>
            </w:r>
          </w:p>
          <w:p w:rsidR="00030BCF" w:rsidRPr="00030BCF" w:rsidRDefault="00030BCF" w:rsidP="00792736">
            <w:pPr>
              <w:tabs>
                <w:tab w:val="left" w:pos="709"/>
                <w:tab w:val="left" w:pos="7938"/>
              </w:tabs>
              <w:suppressAutoHyphens/>
              <w:rPr>
                <w:sz w:val="20"/>
                <w:szCs w:val="20"/>
              </w:rPr>
            </w:pPr>
            <w:r w:rsidRPr="00030BCF">
              <w:rPr>
                <w:sz w:val="20"/>
                <w:szCs w:val="20"/>
              </w:rPr>
              <w:t>менее минус 25 дБ до минус 35 дБ</w:t>
            </w:r>
          </w:p>
        </w:tc>
        <w:tc>
          <w:tcPr>
            <w:tcW w:w="3600"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±0,35/±3,5</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±1,0/±6,5</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±3,0/±20</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±0,55/±4,5</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±1,6/±10</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±7,5/±35</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tabs>
                <w:tab w:val="left" w:pos="709"/>
                <w:tab w:val="left" w:pos="7938"/>
              </w:tabs>
              <w:suppressAutoHyphens/>
              <w:rPr>
                <w:sz w:val="20"/>
                <w:szCs w:val="20"/>
              </w:rPr>
            </w:pPr>
            <w:r w:rsidRPr="00030BCF">
              <w:rPr>
                <w:sz w:val="20"/>
                <w:szCs w:val="20"/>
              </w:rPr>
              <w:t>Пределы допускаемой абсолютной погрешности измерений модуля /фазы коэффициента передачи, дБ/градус, для диапазонов частот и диапазонов модуля коэффициента передачи:</w:t>
            </w:r>
          </w:p>
          <w:p w:rsidR="00030BCF" w:rsidRPr="00030BCF" w:rsidRDefault="00030BCF" w:rsidP="00792736">
            <w:pPr>
              <w:tabs>
                <w:tab w:val="left" w:pos="709"/>
                <w:tab w:val="left" w:pos="7938"/>
              </w:tabs>
              <w:suppressAutoHyphens/>
              <w:rPr>
                <w:sz w:val="20"/>
                <w:szCs w:val="20"/>
              </w:rPr>
            </w:pPr>
            <w:r w:rsidRPr="00030BCF">
              <w:rPr>
                <w:sz w:val="20"/>
                <w:szCs w:val="20"/>
              </w:rPr>
              <w:t>от 100 кГц до 1 МГц   от 0 доминус35 дБ</w:t>
            </w:r>
          </w:p>
          <w:p w:rsidR="00030BCF" w:rsidRPr="00030BCF" w:rsidRDefault="00030BCF" w:rsidP="00792736">
            <w:pPr>
              <w:tabs>
                <w:tab w:val="left" w:pos="709"/>
                <w:tab w:val="left" w:pos="7938"/>
              </w:tabs>
              <w:suppressAutoHyphens/>
              <w:rPr>
                <w:sz w:val="20"/>
                <w:szCs w:val="20"/>
              </w:rPr>
            </w:pPr>
            <w:r w:rsidRPr="00030BCF">
              <w:rPr>
                <w:sz w:val="20"/>
                <w:szCs w:val="20"/>
              </w:rPr>
              <w:t>менее минус 35дБ доминус50 дБ</w:t>
            </w:r>
          </w:p>
          <w:p w:rsidR="00030BCF" w:rsidRPr="00030BCF" w:rsidRDefault="00030BCF" w:rsidP="00792736">
            <w:pPr>
              <w:tabs>
                <w:tab w:val="left" w:pos="709"/>
                <w:tab w:val="left" w:pos="7938"/>
              </w:tabs>
              <w:suppressAutoHyphens/>
              <w:rPr>
                <w:sz w:val="20"/>
                <w:szCs w:val="20"/>
              </w:rPr>
            </w:pPr>
            <w:r w:rsidRPr="00030BCF">
              <w:rPr>
                <w:sz w:val="20"/>
                <w:szCs w:val="20"/>
              </w:rPr>
              <w:t>менее минус 50 дБ доминус60 дБ</w:t>
            </w:r>
          </w:p>
          <w:p w:rsidR="00030BCF" w:rsidRPr="00030BCF" w:rsidRDefault="00030BCF" w:rsidP="00792736">
            <w:pPr>
              <w:tabs>
                <w:tab w:val="left" w:pos="709"/>
                <w:tab w:val="left" w:pos="7938"/>
              </w:tabs>
              <w:suppressAutoHyphens/>
              <w:rPr>
                <w:sz w:val="20"/>
                <w:szCs w:val="20"/>
              </w:rPr>
            </w:pPr>
            <w:r w:rsidRPr="00030BCF">
              <w:rPr>
                <w:sz w:val="20"/>
                <w:szCs w:val="20"/>
              </w:rPr>
              <w:t>от 1 МГц до 10 ГГц   от 0 доминус35 дБ</w:t>
            </w:r>
          </w:p>
          <w:p w:rsidR="00030BCF" w:rsidRPr="00030BCF" w:rsidRDefault="00030BCF" w:rsidP="00792736">
            <w:pPr>
              <w:tabs>
                <w:tab w:val="left" w:pos="709"/>
                <w:tab w:val="left" w:pos="7938"/>
              </w:tabs>
              <w:suppressAutoHyphens/>
              <w:rPr>
                <w:sz w:val="20"/>
                <w:szCs w:val="20"/>
              </w:rPr>
            </w:pPr>
            <w:r w:rsidRPr="00030BCF">
              <w:rPr>
                <w:sz w:val="20"/>
                <w:szCs w:val="20"/>
              </w:rPr>
              <w:t>менее минус 35 дБ доминус50 дБ</w:t>
            </w:r>
          </w:p>
          <w:p w:rsidR="00030BCF" w:rsidRPr="00030BCF" w:rsidRDefault="00030BCF" w:rsidP="00792736">
            <w:pPr>
              <w:tabs>
                <w:tab w:val="left" w:pos="709"/>
                <w:tab w:val="left" w:pos="7938"/>
              </w:tabs>
              <w:suppressAutoHyphens/>
              <w:rPr>
                <w:sz w:val="20"/>
                <w:szCs w:val="20"/>
              </w:rPr>
            </w:pPr>
            <w:r w:rsidRPr="00030BCF">
              <w:rPr>
                <w:sz w:val="20"/>
                <w:szCs w:val="20"/>
              </w:rPr>
              <w:t>менее минус 50 дБ доминус60 дБ</w:t>
            </w:r>
          </w:p>
          <w:p w:rsidR="00030BCF" w:rsidRPr="00030BCF" w:rsidRDefault="00030BCF" w:rsidP="00792736">
            <w:pPr>
              <w:tabs>
                <w:tab w:val="left" w:pos="709"/>
                <w:tab w:val="left" w:pos="7938"/>
              </w:tabs>
              <w:suppressAutoHyphens/>
              <w:rPr>
                <w:sz w:val="20"/>
                <w:szCs w:val="20"/>
              </w:rPr>
            </w:pPr>
            <w:r w:rsidRPr="00030BCF">
              <w:rPr>
                <w:sz w:val="20"/>
                <w:szCs w:val="20"/>
              </w:rPr>
              <w:t>от 10 ГГц до 20 ГГц    от 0 доминус35 дБ</w:t>
            </w:r>
          </w:p>
          <w:p w:rsidR="00030BCF" w:rsidRPr="00030BCF" w:rsidRDefault="00030BCF" w:rsidP="00792736">
            <w:pPr>
              <w:tabs>
                <w:tab w:val="left" w:pos="709"/>
                <w:tab w:val="left" w:pos="7938"/>
              </w:tabs>
              <w:suppressAutoHyphens/>
              <w:rPr>
                <w:sz w:val="20"/>
                <w:szCs w:val="20"/>
              </w:rPr>
            </w:pPr>
            <w:r w:rsidRPr="00030BCF">
              <w:rPr>
                <w:sz w:val="20"/>
                <w:szCs w:val="20"/>
              </w:rPr>
              <w:t>менее минус 35 дБ доминус50 дБ</w:t>
            </w:r>
          </w:p>
          <w:p w:rsidR="00030BCF" w:rsidRPr="00030BCF" w:rsidRDefault="00030BCF" w:rsidP="00792736">
            <w:pPr>
              <w:rPr>
                <w:sz w:val="20"/>
                <w:szCs w:val="20"/>
              </w:rPr>
            </w:pPr>
            <w:r w:rsidRPr="00030BCF">
              <w:rPr>
                <w:sz w:val="20"/>
                <w:szCs w:val="20"/>
              </w:rPr>
              <w:t>менее минус 50 дБ доминус60 дБ</w:t>
            </w:r>
          </w:p>
        </w:tc>
        <w:tc>
          <w:tcPr>
            <w:tcW w:w="3600"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±0,25/±2,0</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±0,25/±2,0</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±0,3/±5,0</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±0,07/±1,0</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±0,06/±1,0</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±0,1/±1,0</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±0,07/±1,0</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±0,08/±1,0</w:t>
            </w:r>
          </w:p>
          <w:p w:rsidR="00030BCF" w:rsidRPr="00030BCF" w:rsidRDefault="00030BCF" w:rsidP="00792736">
            <w:pPr>
              <w:tabs>
                <w:tab w:val="left" w:pos="709"/>
                <w:tab w:val="left" w:pos="7938"/>
              </w:tabs>
              <w:suppressAutoHyphens/>
              <w:jc w:val="center"/>
              <w:rPr>
                <w:sz w:val="20"/>
                <w:szCs w:val="20"/>
              </w:rPr>
            </w:pPr>
            <w:r w:rsidRPr="00030BCF">
              <w:rPr>
                <w:sz w:val="20"/>
                <w:szCs w:val="20"/>
              </w:rPr>
              <w:t>не более ±0,15/±1,5</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tabs>
                <w:tab w:val="left" w:pos="709"/>
                <w:tab w:val="left" w:pos="7938"/>
              </w:tabs>
              <w:suppressAutoHyphens/>
              <w:rPr>
                <w:sz w:val="20"/>
                <w:szCs w:val="20"/>
              </w:rPr>
            </w:pPr>
            <w:r w:rsidRPr="00030BCF">
              <w:rPr>
                <w:sz w:val="20"/>
                <w:szCs w:val="20"/>
              </w:rPr>
              <w:t>Опция второй синтезатор</w:t>
            </w:r>
          </w:p>
        </w:tc>
        <w:tc>
          <w:tcPr>
            <w:tcW w:w="3600"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jc w:val="center"/>
              <w:rPr>
                <w:sz w:val="20"/>
                <w:szCs w:val="20"/>
              </w:rPr>
            </w:pPr>
            <w:r w:rsidRPr="00030BCF">
              <w:rPr>
                <w:sz w:val="20"/>
                <w:szCs w:val="20"/>
              </w:rPr>
              <w:t>Наличие</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tabs>
                <w:tab w:val="left" w:pos="709"/>
                <w:tab w:val="left" w:pos="7938"/>
              </w:tabs>
              <w:suppressAutoHyphens/>
              <w:rPr>
                <w:sz w:val="20"/>
                <w:szCs w:val="20"/>
              </w:rPr>
            </w:pPr>
            <w:r w:rsidRPr="00030BCF">
              <w:rPr>
                <w:sz w:val="20"/>
                <w:szCs w:val="20"/>
              </w:rPr>
              <w:t>Опция частотного преобразования в диапазоне частот, не уже</w:t>
            </w:r>
          </w:p>
        </w:tc>
        <w:tc>
          <w:tcPr>
            <w:tcW w:w="3600"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jc w:val="center"/>
              <w:rPr>
                <w:sz w:val="20"/>
                <w:szCs w:val="20"/>
              </w:rPr>
            </w:pPr>
            <w:r w:rsidRPr="00030BCF">
              <w:rPr>
                <w:sz w:val="20"/>
                <w:szCs w:val="20"/>
              </w:rPr>
              <w:t>От 20 ГГц до 75 ГГц</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rPr>
                <w:sz w:val="20"/>
                <w:szCs w:val="20"/>
              </w:rPr>
            </w:pPr>
            <w:r w:rsidRPr="00030BCF">
              <w:rPr>
                <w:sz w:val="20"/>
                <w:szCs w:val="20"/>
              </w:rPr>
              <w:t>Напряжение питания от сети переменного тока, частотой (50±1) Гц, с номинальным значением</w:t>
            </w:r>
          </w:p>
          <w:p w:rsidR="00030BCF" w:rsidRPr="00030BCF" w:rsidRDefault="00030BCF" w:rsidP="00792736">
            <w:pPr>
              <w:tabs>
                <w:tab w:val="left" w:pos="709"/>
                <w:tab w:val="left" w:pos="7938"/>
              </w:tabs>
              <w:suppressAutoHyphens/>
              <w:rPr>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jc w:val="center"/>
              <w:rPr>
                <w:sz w:val="20"/>
                <w:szCs w:val="20"/>
              </w:rPr>
            </w:pPr>
            <w:r w:rsidRPr="00030BCF">
              <w:rPr>
                <w:sz w:val="20"/>
                <w:szCs w:val="20"/>
              </w:rPr>
              <w:t>220 В</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rPr>
                <w:sz w:val="20"/>
                <w:szCs w:val="20"/>
              </w:rPr>
            </w:pPr>
            <w:r w:rsidRPr="00030BCF">
              <w:rPr>
                <w:sz w:val="20"/>
                <w:szCs w:val="20"/>
              </w:rPr>
              <w:t>Потребляемая мощность, не более</w:t>
            </w:r>
          </w:p>
          <w:p w:rsidR="00030BCF" w:rsidRPr="00030BCF" w:rsidRDefault="00030BCF" w:rsidP="00792736">
            <w:pPr>
              <w:tabs>
                <w:tab w:val="left" w:pos="709"/>
                <w:tab w:val="left" w:pos="7938"/>
              </w:tabs>
              <w:suppressAutoHyphens/>
              <w:rPr>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jc w:val="center"/>
              <w:rPr>
                <w:sz w:val="20"/>
                <w:szCs w:val="20"/>
              </w:rPr>
            </w:pPr>
            <w:r w:rsidRPr="00030BCF">
              <w:rPr>
                <w:sz w:val="20"/>
                <w:szCs w:val="20"/>
              </w:rPr>
              <w:t>450 Вт</w:t>
            </w:r>
          </w:p>
        </w:tc>
      </w:tr>
      <w:tr w:rsidR="00030BCF" w:rsidRPr="00030BCF" w:rsidTr="00792736">
        <w:tc>
          <w:tcPr>
            <w:tcW w:w="647" w:type="dxa"/>
            <w:tcBorders>
              <w:top w:val="single" w:sz="4" w:space="0" w:color="000000"/>
              <w:left w:val="single" w:sz="4" w:space="0" w:color="000000"/>
              <w:bottom w:val="single" w:sz="4" w:space="0" w:color="000000"/>
              <w:right w:val="single" w:sz="4" w:space="0" w:color="000000"/>
            </w:tcBorders>
          </w:tcPr>
          <w:p w:rsidR="00030BCF" w:rsidRPr="00030BCF" w:rsidRDefault="00030BCF" w:rsidP="00792736">
            <w:pPr>
              <w:spacing w:after="120"/>
              <w:rPr>
                <w:sz w:val="20"/>
                <w:szCs w:val="20"/>
              </w:rPr>
            </w:pPr>
          </w:p>
        </w:tc>
        <w:tc>
          <w:tcPr>
            <w:tcW w:w="5408"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rPr>
                <w:sz w:val="20"/>
                <w:szCs w:val="20"/>
              </w:rPr>
            </w:pPr>
            <w:r w:rsidRPr="00030BCF">
              <w:rPr>
                <w:sz w:val="20"/>
                <w:szCs w:val="20"/>
              </w:rPr>
              <w:t>Масса измерительного блока, кг, не более</w:t>
            </w:r>
          </w:p>
          <w:p w:rsidR="00030BCF" w:rsidRPr="00030BCF" w:rsidRDefault="00030BCF" w:rsidP="00792736">
            <w:pPr>
              <w:tabs>
                <w:tab w:val="left" w:pos="709"/>
                <w:tab w:val="left" w:pos="7938"/>
              </w:tabs>
              <w:suppressAutoHyphens/>
              <w:rPr>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030BCF" w:rsidRPr="00030BCF" w:rsidRDefault="00030BCF" w:rsidP="00792736">
            <w:pPr>
              <w:tabs>
                <w:tab w:val="left" w:pos="709"/>
                <w:tab w:val="left" w:pos="7938"/>
              </w:tabs>
              <w:suppressAutoHyphens/>
              <w:jc w:val="center"/>
              <w:rPr>
                <w:sz w:val="20"/>
                <w:szCs w:val="20"/>
              </w:rPr>
            </w:pPr>
            <w:r w:rsidRPr="00030BCF">
              <w:rPr>
                <w:sz w:val="20"/>
                <w:szCs w:val="20"/>
              </w:rPr>
              <w:t>25</w:t>
            </w:r>
          </w:p>
        </w:tc>
      </w:tr>
    </w:tbl>
    <w:p w:rsidR="00030BCF" w:rsidRPr="00030BCF" w:rsidRDefault="00030BCF" w:rsidP="00030BCF">
      <w:pPr>
        <w:spacing w:after="120"/>
        <w:rPr>
          <w:sz w:val="20"/>
          <w:szCs w:val="20"/>
        </w:rPr>
      </w:pPr>
    </w:p>
    <w:p w:rsidR="00030BCF" w:rsidRPr="00030BCF" w:rsidRDefault="00030BCF" w:rsidP="00030BCF">
      <w:pPr>
        <w:spacing w:after="120"/>
        <w:rPr>
          <w:sz w:val="20"/>
          <w:szCs w:val="20"/>
        </w:rPr>
      </w:pPr>
      <w:r w:rsidRPr="00030BCF">
        <w:rPr>
          <w:sz w:val="20"/>
          <w:szCs w:val="20"/>
        </w:rPr>
        <w:t xml:space="preserve">Технические характеристики </w:t>
      </w:r>
      <w:r w:rsidRPr="00030BCF">
        <w:rPr>
          <w:bCs/>
          <w:sz w:val="20"/>
          <w:szCs w:val="20"/>
        </w:rPr>
        <w:t xml:space="preserve">комплекта </w:t>
      </w:r>
      <w:bookmarkStart w:id="1" w:name="OLE_LINK1"/>
      <w:bookmarkStart w:id="2" w:name="OLE_LINK2"/>
      <w:r w:rsidRPr="00030BCF">
        <w:rPr>
          <w:bCs/>
          <w:sz w:val="20"/>
          <w:szCs w:val="20"/>
        </w:rPr>
        <w:t xml:space="preserve">средств </w:t>
      </w:r>
      <w:bookmarkEnd w:id="1"/>
      <w:bookmarkEnd w:id="2"/>
      <w:r w:rsidRPr="00030BCF">
        <w:rPr>
          <w:bCs/>
          <w:sz w:val="20"/>
          <w:szCs w:val="20"/>
        </w:rPr>
        <w:t>измерений</w:t>
      </w:r>
      <w:r w:rsidRPr="00030BCF">
        <w:rPr>
          <w:sz w:val="20"/>
          <w:szCs w:val="20"/>
        </w:rPr>
        <w:t xml:space="preserve">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30BCF" w:rsidRDefault="00030BCF" w:rsidP="00030BCF">
      <w:pPr>
        <w:rPr>
          <w:sz w:val="20"/>
          <w:szCs w:val="20"/>
        </w:rPr>
      </w:pPr>
    </w:p>
    <w:p w:rsidR="00030BCF" w:rsidRDefault="00030BCF" w:rsidP="00030BCF">
      <w:pPr>
        <w:rPr>
          <w:sz w:val="20"/>
          <w:szCs w:val="20"/>
        </w:rPr>
      </w:pPr>
    </w:p>
    <w:p w:rsidR="00030BCF" w:rsidRPr="00030BCF" w:rsidRDefault="00030BCF" w:rsidP="00030BCF">
      <w:pPr>
        <w:rPr>
          <w:sz w:val="20"/>
          <w:szCs w:val="20"/>
        </w:rPr>
      </w:pPr>
    </w:p>
    <w:p w:rsidR="00030BCF" w:rsidRPr="00030BCF" w:rsidRDefault="00030BCF" w:rsidP="00030BCF">
      <w:pPr>
        <w:pStyle w:val="a"/>
        <w:numPr>
          <w:ilvl w:val="0"/>
          <w:numId w:val="0"/>
        </w:numPr>
        <w:rPr>
          <w:rFonts w:ascii="Times New Roman" w:hAnsi="Times New Roman"/>
          <w:b/>
          <w:sz w:val="20"/>
          <w:szCs w:val="20"/>
        </w:rPr>
      </w:pPr>
      <w:r w:rsidRPr="00030BCF">
        <w:rPr>
          <w:rFonts w:ascii="Times New Roman" w:hAnsi="Times New Roman"/>
          <w:b/>
          <w:sz w:val="20"/>
          <w:szCs w:val="20"/>
        </w:rPr>
        <w:lastRenderedPageBreak/>
        <w:t xml:space="preserve">6. Требования по комплекту поставки: </w:t>
      </w:r>
    </w:p>
    <w:p w:rsidR="00030BCF" w:rsidRPr="00030BCF" w:rsidRDefault="00030BCF" w:rsidP="00030BCF">
      <w:pPr>
        <w:spacing w:after="120"/>
        <w:rPr>
          <w:sz w:val="20"/>
          <w:szCs w:val="20"/>
        </w:rPr>
      </w:pPr>
      <w:r w:rsidRPr="00030BCF">
        <w:rPr>
          <w:sz w:val="20"/>
          <w:szCs w:val="20"/>
        </w:rPr>
        <w:t>Поставить 5 (пять) комплектов средств измерений</w:t>
      </w:r>
      <w:r w:rsidR="001F34AE">
        <w:rPr>
          <w:sz w:val="20"/>
          <w:szCs w:val="20"/>
        </w:rPr>
        <w:t>.</w:t>
      </w:r>
    </w:p>
    <w:p w:rsidR="00030BCF" w:rsidRPr="00030BCF" w:rsidRDefault="00030BCF" w:rsidP="00030BCF">
      <w:pPr>
        <w:pStyle w:val="a"/>
        <w:numPr>
          <w:ilvl w:val="0"/>
          <w:numId w:val="0"/>
        </w:numPr>
        <w:rPr>
          <w:rFonts w:ascii="Times New Roman" w:hAnsi="Times New Roman"/>
          <w:sz w:val="20"/>
          <w:szCs w:val="20"/>
        </w:rPr>
      </w:pPr>
      <w:r w:rsidRPr="00030BCF">
        <w:rPr>
          <w:rFonts w:ascii="Times New Roman" w:hAnsi="Times New Roman"/>
          <w:sz w:val="20"/>
          <w:szCs w:val="20"/>
        </w:rPr>
        <w:t>Таблица 2  Состав 1 комплекта средств измерений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464"/>
        <w:gridCol w:w="6177"/>
      </w:tblGrid>
      <w:tr w:rsidR="00030BCF" w:rsidRPr="00030BCF" w:rsidTr="00792736">
        <w:tc>
          <w:tcPr>
            <w:tcW w:w="704" w:type="dxa"/>
            <w:tcBorders>
              <w:top w:val="single" w:sz="4" w:space="0" w:color="auto"/>
              <w:left w:val="single" w:sz="4" w:space="0" w:color="auto"/>
              <w:bottom w:val="single" w:sz="4" w:space="0" w:color="auto"/>
              <w:right w:val="single" w:sz="4" w:space="0" w:color="auto"/>
            </w:tcBorders>
            <w:vAlign w:val="center"/>
          </w:tcPr>
          <w:p w:rsidR="00030BCF" w:rsidRPr="00030BCF" w:rsidRDefault="00030BCF" w:rsidP="00792736">
            <w:pPr>
              <w:jc w:val="center"/>
              <w:rPr>
                <w:sz w:val="20"/>
                <w:szCs w:val="20"/>
              </w:rPr>
            </w:pPr>
            <w:r w:rsidRPr="00030BCF">
              <w:rPr>
                <w:sz w:val="20"/>
                <w:szCs w:val="20"/>
              </w:rPr>
              <w:t>№ п/п</w:t>
            </w:r>
          </w:p>
        </w:tc>
        <w:tc>
          <w:tcPr>
            <w:tcW w:w="2464" w:type="dxa"/>
            <w:tcBorders>
              <w:top w:val="single" w:sz="4" w:space="0" w:color="auto"/>
              <w:left w:val="single" w:sz="4" w:space="0" w:color="auto"/>
              <w:bottom w:val="single" w:sz="4" w:space="0" w:color="auto"/>
              <w:right w:val="single" w:sz="4" w:space="0" w:color="auto"/>
            </w:tcBorders>
            <w:vAlign w:val="center"/>
          </w:tcPr>
          <w:p w:rsidR="00030BCF" w:rsidRPr="00030BCF" w:rsidRDefault="00030BCF" w:rsidP="00792736">
            <w:pPr>
              <w:jc w:val="center"/>
              <w:rPr>
                <w:sz w:val="20"/>
                <w:szCs w:val="20"/>
              </w:rPr>
            </w:pPr>
            <w:r w:rsidRPr="00030BCF">
              <w:rPr>
                <w:sz w:val="20"/>
                <w:szCs w:val="20"/>
              </w:rPr>
              <w:t>Наименование</w:t>
            </w:r>
          </w:p>
          <w:p w:rsidR="00030BCF" w:rsidRPr="00030BCF" w:rsidRDefault="00030BCF" w:rsidP="00792736">
            <w:pPr>
              <w:jc w:val="center"/>
              <w:rPr>
                <w:sz w:val="20"/>
                <w:szCs w:val="20"/>
              </w:rPr>
            </w:pPr>
            <w:r w:rsidRPr="00030BCF">
              <w:rPr>
                <w:sz w:val="20"/>
                <w:szCs w:val="20"/>
              </w:rPr>
              <w:t>прибора для измерения</w:t>
            </w:r>
          </w:p>
        </w:tc>
        <w:tc>
          <w:tcPr>
            <w:tcW w:w="6177" w:type="dxa"/>
            <w:tcBorders>
              <w:top w:val="single" w:sz="4" w:space="0" w:color="auto"/>
              <w:left w:val="single" w:sz="4" w:space="0" w:color="auto"/>
              <w:bottom w:val="single" w:sz="4" w:space="0" w:color="auto"/>
              <w:right w:val="single" w:sz="4" w:space="0" w:color="auto"/>
            </w:tcBorders>
            <w:vAlign w:val="center"/>
          </w:tcPr>
          <w:p w:rsidR="00030BCF" w:rsidRPr="00030BCF" w:rsidRDefault="00030BCF" w:rsidP="00792736">
            <w:pPr>
              <w:jc w:val="center"/>
              <w:rPr>
                <w:sz w:val="20"/>
                <w:szCs w:val="20"/>
              </w:rPr>
            </w:pPr>
            <w:r w:rsidRPr="00030BCF">
              <w:rPr>
                <w:sz w:val="20"/>
                <w:szCs w:val="20"/>
              </w:rPr>
              <w:t>Комплектация каждого</w:t>
            </w:r>
          </w:p>
        </w:tc>
      </w:tr>
      <w:tr w:rsidR="00030BCF" w:rsidRPr="00030BCF" w:rsidTr="00792736">
        <w:tc>
          <w:tcPr>
            <w:tcW w:w="704" w:type="dxa"/>
            <w:tcBorders>
              <w:top w:val="single" w:sz="4" w:space="0" w:color="auto"/>
              <w:left w:val="single" w:sz="4" w:space="0" w:color="auto"/>
              <w:bottom w:val="single" w:sz="4" w:space="0" w:color="auto"/>
              <w:right w:val="single" w:sz="4" w:space="0" w:color="auto"/>
            </w:tcBorders>
          </w:tcPr>
          <w:p w:rsidR="00030BCF" w:rsidRPr="00030BCF" w:rsidRDefault="00030BCF" w:rsidP="00792736">
            <w:pPr>
              <w:jc w:val="center"/>
              <w:rPr>
                <w:sz w:val="20"/>
                <w:szCs w:val="20"/>
              </w:rPr>
            </w:pPr>
            <w:r w:rsidRPr="00030BCF">
              <w:rPr>
                <w:sz w:val="20"/>
                <w:szCs w:val="20"/>
              </w:rPr>
              <w:t>1.</w:t>
            </w:r>
          </w:p>
        </w:tc>
        <w:tc>
          <w:tcPr>
            <w:tcW w:w="2464" w:type="dxa"/>
            <w:tcBorders>
              <w:top w:val="single" w:sz="4" w:space="0" w:color="auto"/>
              <w:left w:val="single" w:sz="4" w:space="0" w:color="auto"/>
              <w:bottom w:val="single" w:sz="4" w:space="0" w:color="auto"/>
              <w:right w:val="single" w:sz="4" w:space="0" w:color="auto"/>
            </w:tcBorders>
          </w:tcPr>
          <w:p w:rsidR="00030BCF" w:rsidRPr="00030BCF" w:rsidRDefault="00030BCF" w:rsidP="00792736">
            <w:pPr>
              <w:rPr>
                <w:sz w:val="20"/>
                <w:szCs w:val="20"/>
              </w:rPr>
            </w:pPr>
            <w:r w:rsidRPr="00030BCF">
              <w:rPr>
                <w:sz w:val="20"/>
                <w:szCs w:val="20"/>
              </w:rPr>
              <w:t>Анализатор цепей векторный</w:t>
            </w:r>
          </w:p>
          <w:p w:rsidR="00030BCF" w:rsidRPr="00030BCF" w:rsidRDefault="00030BCF" w:rsidP="00792736">
            <w:pPr>
              <w:rPr>
                <w:sz w:val="20"/>
                <w:szCs w:val="20"/>
              </w:rPr>
            </w:pPr>
          </w:p>
          <w:p w:rsidR="00030BCF" w:rsidRPr="00030BCF" w:rsidRDefault="00030BCF" w:rsidP="00792736">
            <w:pPr>
              <w:rPr>
                <w:sz w:val="20"/>
                <w:szCs w:val="20"/>
              </w:rPr>
            </w:pPr>
          </w:p>
        </w:tc>
        <w:tc>
          <w:tcPr>
            <w:tcW w:w="6177" w:type="dxa"/>
            <w:tcBorders>
              <w:top w:val="single" w:sz="4" w:space="0" w:color="auto"/>
              <w:left w:val="single" w:sz="4" w:space="0" w:color="auto"/>
              <w:bottom w:val="single" w:sz="4" w:space="0" w:color="auto"/>
              <w:right w:val="single" w:sz="4" w:space="0" w:color="auto"/>
            </w:tcBorders>
          </w:tcPr>
          <w:p w:rsidR="00030BCF" w:rsidRPr="00030BCF" w:rsidRDefault="00030BCF" w:rsidP="00792736">
            <w:pPr>
              <w:ind w:left="432"/>
              <w:jc w:val="both"/>
              <w:rPr>
                <w:sz w:val="20"/>
                <w:szCs w:val="20"/>
              </w:rPr>
            </w:pPr>
            <w:r w:rsidRPr="00030BCF">
              <w:rPr>
                <w:sz w:val="20"/>
                <w:szCs w:val="20"/>
              </w:rPr>
              <w:t>Анализатор цепей– 1 шт.;</w:t>
            </w:r>
          </w:p>
          <w:p w:rsidR="00030BCF" w:rsidRPr="00030BCF" w:rsidRDefault="00030BCF" w:rsidP="00792736">
            <w:pPr>
              <w:ind w:left="432"/>
              <w:jc w:val="both"/>
              <w:rPr>
                <w:sz w:val="20"/>
                <w:szCs w:val="20"/>
              </w:rPr>
            </w:pPr>
            <w:r w:rsidRPr="00030BCF">
              <w:rPr>
                <w:sz w:val="20"/>
                <w:szCs w:val="20"/>
              </w:rPr>
              <w:t>Кабель питания – 1 шт.</w:t>
            </w:r>
          </w:p>
          <w:p w:rsidR="00030BCF" w:rsidRPr="00030BCF" w:rsidRDefault="00030BCF" w:rsidP="00792736">
            <w:pPr>
              <w:ind w:left="432"/>
              <w:jc w:val="both"/>
              <w:rPr>
                <w:sz w:val="20"/>
                <w:szCs w:val="20"/>
              </w:rPr>
            </w:pPr>
            <w:r w:rsidRPr="00030BCF">
              <w:rPr>
                <w:sz w:val="20"/>
                <w:szCs w:val="20"/>
              </w:rPr>
              <w:t xml:space="preserve">Формуляр – 1 </w:t>
            </w:r>
            <w:proofErr w:type="spellStart"/>
            <w:r w:rsidRPr="00030BCF">
              <w:rPr>
                <w:sz w:val="20"/>
                <w:szCs w:val="20"/>
              </w:rPr>
              <w:t>шт</w:t>
            </w:r>
            <w:proofErr w:type="spellEnd"/>
            <w:r w:rsidRPr="00030BCF">
              <w:rPr>
                <w:sz w:val="20"/>
                <w:szCs w:val="20"/>
              </w:rPr>
              <w:t>;</w:t>
            </w:r>
          </w:p>
          <w:p w:rsidR="00030BCF" w:rsidRPr="00030BCF" w:rsidRDefault="00030BCF" w:rsidP="00792736">
            <w:pPr>
              <w:ind w:left="432"/>
              <w:jc w:val="both"/>
              <w:rPr>
                <w:sz w:val="20"/>
                <w:szCs w:val="20"/>
              </w:rPr>
            </w:pPr>
            <w:r w:rsidRPr="00030BCF">
              <w:rPr>
                <w:sz w:val="20"/>
                <w:szCs w:val="20"/>
              </w:rPr>
              <w:t>Электронный накопитель с программным обеспечением, руководством по эксплуатации и методикой поверки– 1 шт.;</w:t>
            </w:r>
          </w:p>
          <w:p w:rsidR="00030BCF" w:rsidRPr="00030BCF" w:rsidRDefault="00030BCF" w:rsidP="00792736">
            <w:pPr>
              <w:ind w:left="432"/>
              <w:jc w:val="both"/>
              <w:rPr>
                <w:sz w:val="20"/>
                <w:szCs w:val="20"/>
              </w:rPr>
            </w:pPr>
            <w:r w:rsidRPr="00030BCF">
              <w:rPr>
                <w:sz w:val="20"/>
                <w:szCs w:val="20"/>
              </w:rPr>
              <w:t xml:space="preserve">Свидетельство об утверждении типа (Копия) с Описанием типа (Копия) – 1 </w:t>
            </w:r>
            <w:proofErr w:type="spellStart"/>
            <w:r w:rsidRPr="00030BCF">
              <w:rPr>
                <w:sz w:val="20"/>
                <w:szCs w:val="20"/>
              </w:rPr>
              <w:t>шт</w:t>
            </w:r>
            <w:proofErr w:type="spellEnd"/>
            <w:r w:rsidRPr="00030BCF">
              <w:rPr>
                <w:sz w:val="20"/>
                <w:szCs w:val="20"/>
              </w:rPr>
              <w:t>;</w:t>
            </w:r>
          </w:p>
          <w:p w:rsidR="00030BCF" w:rsidRPr="00030BCF" w:rsidRDefault="00030BCF" w:rsidP="00792736">
            <w:pPr>
              <w:ind w:left="432"/>
              <w:jc w:val="both"/>
              <w:rPr>
                <w:sz w:val="20"/>
                <w:szCs w:val="20"/>
              </w:rPr>
            </w:pPr>
            <w:r w:rsidRPr="00030BCF">
              <w:rPr>
                <w:sz w:val="20"/>
                <w:szCs w:val="20"/>
              </w:rPr>
              <w:t xml:space="preserve">Методика поверки – 1 </w:t>
            </w:r>
            <w:proofErr w:type="spellStart"/>
            <w:r w:rsidRPr="00030BCF">
              <w:rPr>
                <w:sz w:val="20"/>
                <w:szCs w:val="20"/>
              </w:rPr>
              <w:t>шт</w:t>
            </w:r>
            <w:proofErr w:type="spellEnd"/>
            <w:r w:rsidRPr="00030BCF">
              <w:rPr>
                <w:sz w:val="20"/>
                <w:szCs w:val="20"/>
              </w:rPr>
              <w:t>;</w:t>
            </w:r>
          </w:p>
          <w:p w:rsidR="00030BCF" w:rsidRPr="00030BCF" w:rsidRDefault="00030BCF" w:rsidP="00792736">
            <w:pPr>
              <w:ind w:left="432"/>
              <w:jc w:val="both"/>
              <w:rPr>
                <w:sz w:val="20"/>
                <w:szCs w:val="20"/>
              </w:rPr>
            </w:pPr>
            <w:r w:rsidRPr="00030BCF">
              <w:rPr>
                <w:sz w:val="20"/>
                <w:szCs w:val="20"/>
              </w:rPr>
              <w:t xml:space="preserve">Свидетельство о первичной поверке– 1 </w:t>
            </w:r>
            <w:proofErr w:type="spellStart"/>
            <w:r w:rsidRPr="00030BCF">
              <w:rPr>
                <w:sz w:val="20"/>
                <w:szCs w:val="20"/>
              </w:rPr>
              <w:t>шт</w:t>
            </w:r>
            <w:proofErr w:type="spellEnd"/>
            <w:r w:rsidRPr="00030BCF">
              <w:rPr>
                <w:sz w:val="20"/>
                <w:szCs w:val="20"/>
              </w:rPr>
              <w:t>;</w:t>
            </w:r>
          </w:p>
          <w:p w:rsidR="00030BCF" w:rsidRPr="00030BCF" w:rsidRDefault="00030BCF" w:rsidP="00792736">
            <w:pPr>
              <w:ind w:left="432"/>
              <w:jc w:val="both"/>
              <w:rPr>
                <w:sz w:val="20"/>
                <w:szCs w:val="20"/>
              </w:rPr>
            </w:pPr>
            <w:r w:rsidRPr="00030BCF">
              <w:rPr>
                <w:sz w:val="20"/>
                <w:szCs w:val="20"/>
              </w:rPr>
              <w:t xml:space="preserve">Руководство по эксплуатации на русском языке – 1 </w:t>
            </w:r>
            <w:proofErr w:type="spellStart"/>
            <w:r w:rsidRPr="00030BCF">
              <w:rPr>
                <w:sz w:val="20"/>
                <w:szCs w:val="20"/>
              </w:rPr>
              <w:t>шт</w:t>
            </w:r>
            <w:proofErr w:type="spellEnd"/>
            <w:r w:rsidRPr="00030BCF">
              <w:rPr>
                <w:sz w:val="20"/>
                <w:szCs w:val="20"/>
              </w:rPr>
              <w:t>;</w:t>
            </w:r>
          </w:p>
          <w:p w:rsidR="00030BCF" w:rsidRPr="00030BCF" w:rsidRDefault="00030BCF" w:rsidP="00792736">
            <w:pPr>
              <w:ind w:left="432"/>
              <w:jc w:val="both"/>
              <w:rPr>
                <w:sz w:val="20"/>
                <w:szCs w:val="20"/>
              </w:rPr>
            </w:pPr>
            <w:r w:rsidRPr="00030BCF">
              <w:rPr>
                <w:sz w:val="20"/>
                <w:szCs w:val="20"/>
              </w:rPr>
              <w:t xml:space="preserve">Комплект мер калибровочных (волновое сопротивление: 50 Ом, </w:t>
            </w:r>
            <w:smartTag w:uri="urn:schemas-microsoft-com:office:smarttags" w:element="metricconverter">
              <w:smartTagPr>
                <w:attr w:name="ProductID" w:val="3,5 мм"/>
              </w:smartTagPr>
              <w:r w:rsidRPr="00030BCF">
                <w:rPr>
                  <w:sz w:val="20"/>
                  <w:szCs w:val="20"/>
                </w:rPr>
                <w:t>3,5 мм</w:t>
              </w:r>
            </w:smartTag>
            <w:r w:rsidRPr="00030BCF">
              <w:rPr>
                <w:sz w:val="20"/>
                <w:szCs w:val="20"/>
              </w:rPr>
              <w:t xml:space="preserve"> (вилка/розетка) состав комплекта::мера калибровочная ХХ (вилка), мера калибровочная КЗ (вилка), мера калибровочная СН (вилка), мера калибровочная ХХ (розетка), мера калибровочная КЗ (розетка), мера калибровочная СН (розетка), перемычка (должен обеспечивать </w:t>
            </w:r>
            <w:proofErr w:type="spellStart"/>
            <w:r w:rsidRPr="00030BCF">
              <w:rPr>
                <w:sz w:val="20"/>
                <w:szCs w:val="20"/>
              </w:rPr>
              <w:t>точностные</w:t>
            </w:r>
            <w:proofErr w:type="spellEnd"/>
            <w:r w:rsidRPr="00030BCF">
              <w:rPr>
                <w:sz w:val="20"/>
                <w:szCs w:val="20"/>
              </w:rPr>
              <w:t xml:space="preserve"> характеристики поставляемого анализатора цепей векторного) со Свидетельством о первичной поверке– 1 шт. и Описанием типа (копия) – 1 шт.;</w:t>
            </w:r>
          </w:p>
          <w:p w:rsidR="00030BCF" w:rsidRPr="00030BCF" w:rsidRDefault="00030BCF" w:rsidP="00792736">
            <w:pPr>
              <w:ind w:left="432"/>
              <w:jc w:val="both"/>
              <w:rPr>
                <w:sz w:val="20"/>
                <w:szCs w:val="20"/>
              </w:rPr>
            </w:pPr>
            <w:r w:rsidRPr="00030BCF">
              <w:rPr>
                <w:sz w:val="20"/>
                <w:szCs w:val="20"/>
              </w:rPr>
              <w:t xml:space="preserve">Кабели измерительные прецизионные (тип NMD </w:t>
            </w:r>
            <w:smartTag w:uri="urn:schemas-microsoft-com:office:smarttags" w:element="metricconverter">
              <w:smartTagPr>
                <w:attr w:name="ProductID" w:val="3,5 мм"/>
              </w:smartTagPr>
              <w:r w:rsidRPr="00030BCF">
                <w:rPr>
                  <w:sz w:val="20"/>
                  <w:szCs w:val="20"/>
                </w:rPr>
                <w:t>3,5 мм</w:t>
              </w:r>
            </w:smartTag>
            <w:r w:rsidRPr="00030BCF">
              <w:rPr>
                <w:sz w:val="20"/>
                <w:szCs w:val="20"/>
              </w:rPr>
              <w:t xml:space="preserve"> розетка - тип </w:t>
            </w:r>
            <w:smartTag w:uri="urn:schemas-microsoft-com:office:smarttags" w:element="metricconverter">
              <w:smartTagPr>
                <w:attr w:name="ProductID" w:val="3,5 мм"/>
              </w:smartTagPr>
              <w:r w:rsidRPr="00030BCF">
                <w:rPr>
                  <w:sz w:val="20"/>
                  <w:szCs w:val="20"/>
                </w:rPr>
                <w:t>3,5 мм</w:t>
              </w:r>
            </w:smartTag>
            <w:r w:rsidRPr="00030BCF">
              <w:rPr>
                <w:sz w:val="20"/>
                <w:szCs w:val="20"/>
              </w:rPr>
              <w:t xml:space="preserve"> вилка, длина </w:t>
            </w:r>
            <w:smartTag w:uri="urn:schemas-microsoft-com:office:smarttags" w:element="metricconverter">
              <w:smartTagPr>
                <w:attr w:name="ProductID" w:val="60 см"/>
              </w:smartTagPr>
              <w:r w:rsidRPr="00030BCF">
                <w:rPr>
                  <w:sz w:val="20"/>
                  <w:szCs w:val="20"/>
                </w:rPr>
                <w:t>60 см</w:t>
              </w:r>
            </w:smartTag>
            <w:r w:rsidRPr="00030BCF">
              <w:rPr>
                <w:sz w:val="20"/>
                <w:szCs w:val="20"/>
              </w:rPr>
              <w:t xml:space="preserve">.) – 4 </w:t>
            </w:r>
            <w:proofErr w:type="spellStart"/>
            <w:r w:rsidRPr="00030BCF">
              <w:rPr>
                <w:sz w:val="20"/>
                <w:szCs w:val="20"/>
              </w:rPr>
              <w:t>шт</w:t>
            </w:r>
            <w:proofErr w:type="spellEnd"/>
            <w:r w:rsidRPr="00030BCF">
              <w:rPr>
                <w:sz w:val="20"/>
                <w:szCs w:val="20"/>
              </w:rPr>
              <w:t>;</w:t>
            </w:r>
          </w:p>
          <w:p w:rsidR="00030BCF" w:rsidRPr="00030BCF" w:rsidRDefault="00030BCF" w:rsidP="00792736">
            <w:pPr>
              <w:ind w:left="432"/>
              <w:jc w:val="both"/>
              <w:rPr>
                <w:sz w:val="20"/>
                <w:szCs w:val="20"/>
              </w:rPr>
            </w:pPr>
            <w:r w:rsidRPr="00030BCF">
              <w:rPr>
                <w:sz w:val="20"/>
                <w:szCs w:val="20"/>
              </w:rPr>
              <w:t xml:space="preserve">Переход коаксиальный прецизионный (тип III (вилка) - тип </w:t>
            </w:r>
            <w:smartTag w:uri="urn:schemas-microsoft-com:office:smarttags" w:element="metricconverter">
              <w:smartTagPr>
                <w:attr w:name="ProductID" w:val="3,5 мм"/>
              </w:smartTagPr>
              <w:r w:rsidRPr="00030BCF">
                <w:rPr>
                  <w:sz w:val="20"/>
                  <w:szCs w:val="20"/>
                </w:rPr>
                <w:t>3,5 мм</w:t>
              </w:r>
            </w:smartTag>
            <w:r w:rsidRPr="00030BCF">
              <w:rPr>
                <w:sz w:val="20"/>
                <w:szCs w:val="20"/>
              </w:rPr>
              <w:t xml:space="preserve"> (розетка)) – 4 шт.;</w:t>
            </w:r>
          </w:p>
          <w:p w:rsidR="00030BCF" w:rsidRPr="00030BCF" w:rsidRDefault="00030BCF" w:rsidP="00792736">
            <w:pPr>
              <w:ind w:left="432"/>
              <w:jc w:val="both"/>
              <w:rPr>
                <w:sz w:val="20"/>
                <w:szCs w:val="20"/>
              </w:rPr>
            </w:pPr>
            <w:r w:rsidRPr="00030BCF">
              <w:rPr>
                <w:sz w:val="20"/>
                <w:szCs w:val="20"/>
              </w:rPr>
              <w:t xml:space="preserve">Переход коаксиальный прецизионный (тип </w:t>
            </w:r>
            <w:r w:rsidRPr="00030BCF">
              <w:rPr>
                <w:sz w:val="20"/>
                <w:szCs w:val="20"/>
                <w:lang w:val="en-US"/>
              </w:rPr>
              <w:t>N</w:t>
            </w:r>
            <w:r w:rsidRPr="00030BCF">
              <w:rPr>
                <w:sz w:val="20"/>
                <w:szCs w:val="20"/>
              </w:rPr>
              <w:t xml:space="preserve"> (вилка) - тип III (розетка)) – 4 шт.</w:t>
            </w:r>
          </w:p>
        </w:tc>
      </w:tr>
    </w:tbl>
    <w:p w:rsidR="00030BCF" w:rsidRPr="00030BCF" w:rsidRDefault="00030BCF" w:rsidP="00030BCF">
      <w:pPr>
        <w:pStyle w:val="a"/>
        <w:numPr>
          <w:ilvl w:val="0"/>
          <w:numId w:val="0"/>
        </w:numPr>
        <w:rPr>
          <w:rFonts w:ascii="Times New Roman" w:hAnsi="Times New Roman"/>
          <w:b/>
          <w:sz w:val="20"/>
          <w:szCs w:val="20"/>
        </w:rPr>
      </w:pPr>
    </w:p>
    <w:p w:rsidR="00030BCF" w:rsidRPr="00030BCF" w:rsidRDefault="00030BCF" w:rsidP="00030BCF">
      <w:pPr>
        <w:jc w:val="both"/>
        <w:rPr>
          <w:b/>
          <w:sz w:val="20"/>
          <w:szCs w:val="20"/>
        </w:rPr>
      </w:pPr>
      <w:r w:rsidRPr="00030BCF">
        <w:rPr>
          <w:b/>
          <w:sz w:val="20"/>
          <w:szCs w:val="20"/>
        </w:rPr>
        <w:t xml:space="preserve">7. Требования к проведению пусконаладочных работ (при наличии): </w:t>
      </w:r>
      <w:r w:rsidRPr="00030BCF">
        <w:rPr>
          <w:sz w:val="20"/>
          <w:szCs w:val="20"/>
        </w:rPr>
        <w:t>нет</w:t>
      </w:r>
    </w:p>
    <w:p w:rsidR="00030BCF" w:rsidRPr="00030BCF" w:rsidRDefault="00030BCF" w:rsidP="00030BCF">
      <w:pPr>
        <w:jc w:val="both"/>
        <w:rPr>
          <w:b/>
          <w:sz w:val="20"/>
          <w:szCs w:val="20"/>
        </w:rPr>
      </w:pPr>
    </w:p>
    <w:p w:rsidR="00030BCF" w:rsidRPr="00030BCF" w:rsidRDefault="00030BCF" w:rsidP="00030BCF">
      <w:pPr>
        <w:jc w:val="both"/>
        <w:rPr>
          <w:b/>
          <w:sz w:val="20"/>
          <w:szCs w:val="20"/>
        </w:rPr>
      </w:pPr>
      <w:r w:rsidRPr="00030BCF">
        <w:rPr>
          <w:b/>
          <w:sz w:val="20"/>
          <w:szCs w:val="20"/>
        </w:rPr>
        <w:t xml:space="preserve">8. Общие эксплуатационные и технические требования к поставляемому товару (работам, услугам): </w:t>
      </w:r>
    </w:p>
    <w:p w:rsidR="00030BCF" w:rsidRPr="00030BCF" w:rsidRDefault="00030BCF" w:rsidP="00030BCF">
      <w:pPr>
        <w:spacing w:after="120"/>
        <w:jc w:val="both"/>
        <w:rPr>
          <w:sz w:val="20"/>
          <w:szCs w:val="20"/>
        </w:rPr>
      </w:pPr>
      <w:r w:rsidRPr="00030BCF">
        <w:rPr>
          <w:sz w:val="20"/>
          <w:szCs w:val="20"/>
        </w:rPr>
        <w:t>Средства измерений должны отвечать требованиям Руководства по эксплуатации и Описанию типа, утвержденному при его сертификации как средства измерений.</w:t>
      </w:r>
    </w:p>
    <w:p w:rsidR="00030BCF" w:rsidRPr="00030BCF" w:rsidRDefault="00030BCF" w:rsidP="00030BCF">
      <w:pPr>
        <w:spacing w:after="120"/>
        <w:rPr>
          <w:b/>
          <w:sz w:val="20"/>
          <w:szCs w:val="20"/>
        </w:rPr>
      </w:pPr>
      <w:r w:rsidRPr="00030BCF">
        <w:rPr>
          <w:b/>
          <w:sz w:val="20"/>
          <w:szCs w:val="20"/>
        </w:rPr>
        <w:t>9. Требования к гарантийному и техническому обслуживанию товара (работ, услуг):</w:t>
      </w:r>
    </w:p>
    <w:p w:rsidR="00030BCF" w:rsidRPr="00030BCF" w:rsidRDefault="00030BCF" w:rsidP="00030BCF">
      <w:pPr>
        <w:spacing w:after="120"/>
        <w:jc w:val="both"/>
        <w:rPr>
          <w:sz w:val="20"/>
          <w:szCs w:val="20"/>
        </w:rPr>
      </w:pPr>
      <w:r w:rsidRPr="00030BCF">
        <w:rPr>
          <w:sz w:val="20"/>
          <w:szCs w:val="20"/>
        </w:rPr>
        <w:t xml:space="preserve">На весь комплект средств измерений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030BCF" w:rsidRPr="00030BCF" w:rsidRDefault="00030BCF" w:rsidP="00030BCF">
      <w:pPr>
        <w:jc w:val="both"/>
        <w:rPr>
          <w:b/>
          <w:sz w:val="20"/>
          <w:szCs w:val="20"/>
        </w:rPr>
      </w:pPr>
      <w:r w:rsidRPr="00030BCF">
        <w:rPr>
          <w:b/>
          <w:sz w:val="20"/>
          <w:szCs w:val="20"/>
        </w:rPr>
        <w:t xml:space="preserve">10. Требования к упаковке: </w:t>
      </w:r>
    </w:p>
    <w:p w:rsidR="00030BCF" w:rsidRPr="00030BCF" w:rsidRDefault="00030BCF" w:rsidP="00030BCF">
      <w:pPr>
        <w:spacing w:after="120"/>
        <w:jc w:val="both"/>
        <w:rPr>
          <w:sz w:val="20"/>
          <w:szCs w:val="20"/>
        </w:rPr>
      </w:pPr>
      <w:r w:rsidRPr="00030BCF">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030BCF" w:rsidRPr="00030BCF" w:rsidRDefault="00030BCF" w:rsidP="00030BCF">
      <w:pPr>
        <w:jc w:val="both"/>
        <w:rPr>
          <w:b/>
          <w:sz w:val="20"/>
          <w:szCs w:val="20"/>
        </w:rPr>
      </w:pPr>
      <w:r w:rsidRPr="00030BCF">
        <w:rPr>
          <w:b/>
          <w:sz w:val="20"/>
          <w:szCs w:val="20"/>
        </w:rPr>
        <w:t xml:space="preserve">11. Прочие дополнительные требования к товару: </w:t>
      </w:r>
    </w:p>
    <w:p w:rsidR="00030BCF" w:rsidRPr="00030BCF" w:rsidRDefault="00030BCF" w:rsidP="00030BCF">
      <w:pPr>
        <w:spacing w:after="120"/>
        <w:jc w:val="both"/>
        <w:rPr>
          <w:sz w:val="20"/>
          <w:szCs w:val="20"/>
        </w:rPr>
      </w:pPr>
      <w:r w:rsidRPr="00030BCF">
        <w:rPr>
          <w:sz w:val="20"/>
          <w:szCs w:val="20"/>
        </w:rPr>
        <w:t>В случае ремонта средства измерений по гарантии первичная поверка после ремонта проводится за счет поставщика.</w:t>
      </w:r>
    </w:p>
    <w:p w:rsidR="00030BCF" w:rsidRPr="00030BCF" w:rsidRDefault="00030BCF" w:rsidP="00030BCF">
      <w:pPr>
        <w:spacing w:after="120"/>
        <w:jc w:val="both"/>
        <w:rPr>
          <w:sz w:val="20"/>
          <w:szCs w:val="20"/>
        </w:rPr>
      </w:pPr>
      <w:r w:rsidRPr="00030BCF">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030BCF" w:rsidRPr="00030BCF" w:rsidRDefault="00030BCF" w:rsidP="00030BCF">
      <w:pPr>
        <w:spacing w:after="120"/>
        <w:rPr>
          <w:sz w:val="20"/>
          <w:szCs w:val="20"/>
          <w:u w:val="single"/>
        </w:rPr>
      </w:pPr>
      <w:r w:rsidRPr="00030BCF">
        <w:rPr>
          <w:sz w:val="20"/>
          <w:szCs w:val="20"/>
        </w:rPr>
        <w:t xml:space="preserve">Выпуск не ранее </w:t>
      </w:r>
      <w:smartTag w:uri="urn:schemas-microsoft-com:office:smarttags" w:element="metricconverter">
        <w:smartTagPr>
          <w:attr w:name="ProductID" w:val="2022 г"/>
        </w:smartTagPr>
        <w:r w:rsidRPr="00030BCF">
          <w:rPr>
            <w:sz w:val="20"/>
            <w:szCs w:val="20"/>
          </w:rPr>
          <w:t>2022 г</w:t>
        </w:r>
      </w:smartTag>
      <w:r w:rsidRPr="00030BCF">
        <w:rPr>
          <w:sz w:val="20"/>
          <w:szCs w:val="20"/>
        </w:rPr>
        <w:t>.</w:t>
      </w: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A1569D" w:rsidRDefault="00683445" w:rsidP="00C44D92">
            <w:pPr>
              <w:jc w:val="both"/>
              <w:rPr>
                <w:sz w:val="20"/>
                <w:szCs w:val="20"/>
              </w:rPr>
            </w:pP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38183D">
      <w:pPr>
        <w:spacing w:after="60"/>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0446A1">
      <w:rPr>
        <w:b/>
        <w:bCs/>
        <w:noProof/>
      </w:rPr>
      <w:t>3</w:t>
    </w:r>
    <w:r>
      <w:rPr>
        <w:b/>
        <w:bCs/>
      </w:rPr>
      <w:fldChar w:fldCharType="end"/>
    </w:r>
    <w:r>
      <w:t xml:space="preserve"> из </w:t>
    </w:r>
    <w:r>
      <w:rPr>
        <w:b/>
        <w:bCs/>
      </w:rPr>
      <w:fldChar w:fldCharType="begin"/>
    </w:r>
    <w:r>
      <w:rPr>
        <w:b/>
        <w:bCs/>
      </w:rPr>
      <w:instrText>NUMPAGES</w:instrText>
    </w:r>
    <w:r>
      <w:rPr>
        <w:b/>
        <w:bCs/>
      </w:rPr>
      <w:fldChar w:fldCharType="separate"/>
    </w:r>
    <w:r w:rsidR="000446A1">
      <w:rPr>
        <w:b/>
        <w:bCs/>
        <w:noProof/>
      </w:rPr>
      <w:t>8</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030BCF">
      <w:rPr>
        <w:b/>
        <w:bCs/>
        <w:sz w:val="20"/>
        <w:szCs w:val="20"/>
      </w:rPr>
      <w:t>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6"/>
  </w:num>
  <w:num w:numId="7">
    <w:abstractNumId w:val="10"/>
  </w:num>
  <w:num w:numId="8">
    <w:abstractNumId w:val="9"/>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30BCF"/>
    <w:rsid w:val="000417D2"/>
    <w:rsid w:val="000446A1"/>
    <w:rsid w:val="00071135"/>
    <w:rsid w:val="00073B6A"/>
    <w:rsid w:val="00082102"/>
    <w:rsid w:val="000946AE"/>
    <w:rsid w:val="000A765A"/>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F289A"/>
    <w:rsid w:val="001F34AE"/>
    <w:rsid w:val="00212187"/>
    <w:rsid w:val="00223A70"/>
    <w:rsid w:val="00226A3E"/>
    <w:rsid w:val="00232C9A"/>
    <w:rsid w:val="00242E28"/>
    <w:rsid w:val="00243AE6"/>
    <w:rsid w:val="00245032"/>
    <w:rsid w:val="00245099"/>
    <w:rsid w:val="00253F42"/>
    <w:rsid w:val="002629AB"/>
    <w:rsid w:val="00267E03"/>
    <w:rsid w:val="00297826"/>
    <w:rsid w:val="002A3C09"/>
    <w:rsid w:val="002A4616"/>
    <w:rsid w:val="002B3A34"/>
    <w:rsid w:val="002D6774"/>
    <w:rsid w:val="002E2BC0"/>
    <w:rsid w:val="002E5B18"/>
    <w:rsid w:val="002F05CC"/>
    <w:rsid w:val="00306B26"/>
    <w:rsid w:val="00330449"/>
    <w:rsid w:val="003425EF"/>
    <w:rsid w:val="0034282C"/>
    <w:rsid w:val="0037529B"/>
    <w:rsid w:val="00376016"/>
    <w:rsid w:val="0038183D"/>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23D8"/>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B7CF5"/>
    <w:rsid w:val="008C5FF9"/>
    <w:rsid w:val="008E592E"/>
    <w:rsid w:val="00904511"/>
    <w:rsid w:val="00921F09"/>
    <w:rsid w:val="00936E80"/>
    <w:rsid w:val="009436B1"/>
    <w:rsid w:val="00944363"/>
    <w:rsid w:val="00947A16"/>
    <w:rsid w:val="00966F96"/>
    <w:rsid w:val="0096749F"/>
    <w:rsid w:val="00967815"/>
    <w:rsid w:val="0097095D"/>
    <w:rsid w:val="009712EA"/>
    <w:rsid w:val="00976A92"/>
    <w:rsid w:val="009903F9"/>
    <w:rsid w:val="009A3A67"/>
    <w:rsid w:val="009B2108"/>
    <w:rsid w:val="009B2B9B"/>
    <w:rsid w:val="009C6746"/>
    <w:rsid w:val="009D54BF"/>
    <w:rsid w:val="009E655D"/>
    <w:rsid w:val="00A1569D"/>
    <w:rsid w:val="00A26B13"/>
    <w:rsid w:val="00A4178F"/>
    <w:rsid w:val="00A45D52"/>
    <w:rsid w:val="00A639B7"/>
    <w:rsid w:val="00A75AF8"/>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77458"/>
    <w:rsid w:val="00BA39D9"/>
    <w:rsid w:val="00BC03F7"/>
    <w:rsid w:val="00BE63CF"/>
    <w:rsid w:val="00BF5DA5"/>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500CF"/>
    <w:rsid w:val="00D7305E"/>
    <w:rsid w:val="00D75A30"/>
    <w:rsid w:val="00D910A3"/>
    <w:rsid w:val="00D92557"/>
    <w:rsid w:val="00D94802"/>
    <w:rsid w:val="00DA067E"/>
    <w:rsid w:val="00DC0B97"/>
    <w:rsid w:val="00DC37E8"/>
    <w:rsid w:val="00DC38E7"/>
    <w:rsid w:val="00E00D33"/>
    <w:rsid w:val="00E2147C"/>
    <w:rsid w:val="00E276B1"/>
    <w:rsid w:val="00E5034E"/>
    <w:rsid w:val="00EA1C11"/>
    <w:rsid w:val="00EF24E3"/>
    <w:rsid w:val="00F0142D"/>
    <w:rsid w:val="00F20678"/>
    <w:rsid w:val="00F215EA"/>
    <w:rsid w:val="00F305F9"/>
    <w:rsid w:val="00F549D0"/>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5FEA-5769-4D4D-AF1A-0BFE7FDE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8</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54</cp:revision>
  <cp:lastPrinted>2018-11-23T13:33:00Z</cp:lastPrinted>
  <dcterms:created xsi:type="dcterms:W3CDTF">2017-03-15T15:27:00Z</dcterms:created>
  <dcterms:modified xsi:type="dcterms:W3CDTF">2022-10-13T11:16:00Z</dcterms:modified>
</cp:coreProperties>
</file>